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0E248EB5" w:rsidR="0075518C" w:rsidRPr="00F53129" w:rsidRDefault="00FC3E4E" w:rsidP="006D090F">
      <w:pPr>
        <w:jc w:val="center"/>
        <w:rPr>
          <w:b/>
          <w:bCs/>
          <w:sz w:val="26"/>
          <w:szCs w:val="26"/>
        </w:rPr>
      </w:pPr>
      <w:r w:rsidRPr="00F53129">
        <w:rPr>
          <w:b/>
          <w:bCs/>
          <w:sz w:val="26"/>
          <w:szCs w:val="26"/>
        </w:rPr>
        <w:t>Présentation des principaux produits statistiques de l’INSTAT</w:t>
      </w:r>
    </w:p>
    <w:tbl>
      <w:tblPr>
        <w:tblStyle w:val="TableauGrille2-Accentuation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097"/>
        <w:gridCol w:w="5524"/>
      </w:tblGrid>
      <w:tr w:rsidR="00AA041B" w:rsidRPr="009C6EDD" w14:paraId="13965D81" w14:textId="77777777" w:rsidTr="00F53129">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auto"/>
              <w:bottom w:val="single" w:sz="4" w:space="0" w:color="auto"/>
              <w:right w:val="single" w:sz="4" w:space="0" w:color="auto"/>
            </w:tcBorders>
            <w:vAlign w:val="center"/>
          </w:tcPr>
          <w:p w14:paraId="331FCD34" w14:textId="77777777" w:rsidR="00FC3E4E" w:rsidRPr="009C6EDD" w:rsidRDefault="00FC3E4E" w:rsidP="00F53129">
            <w:pPr>
              <w:rPr>
                <w:rFonts w:ascii="Arial Narrow" w:hAnsi="Arial Narrow"/>
                <w:bCs w:val="0"/>
              </w:rPr>
            </w:pPr>
            <w:r w:rsidRPr="009C6EDD">
              <w:rPr>
                <w:rFonts w:ascii="Arial Narrow" w:hAnsi="Arial Narrow"/>
                <w:bCs w:val="0"/>
              </w:rPr>
              <w:t>N°</w:t>
            </w:r>
          </w:p>
        </w:tc>
        <w:tc>
          <w:tcPr>
            <w:tcW w:w="4757" w:type="pct"/>
            <w:gridSpan w:val="2"/>
            <w:tcBorders>
              <w:top w:val="single" w:sz="4" w:space="0" w:color="auto"/>
              <w:left w:val="single" w:sz="4" w:space="0" w:color="auto"/>
              <w:bottom w:val="single" w:sz="4" w:space="0" w:color="auto"/>
            </w:tcBorders>
            <w:vAlign w:val="center"/>
          </w:tcPr>
          <w:p w14:paraId="66101F87" w14:textId="0E19181B" w:rsidR="00FC3E4E" w:rsidRPr="009C6EDD" w:rsidRDefault="001417FB" w:rsidP="00F53129">
            <w:pPr>
              <w:cnfStyle w:val="100000000000" w:firstRow="1" w:lastRow="0" w:firstColumn="0" w:lastColumn="0" w:oddVBand="0" w:evenVBand="0" w:oddHBand="0" w:evenHBand="0" w:firstRowFirstColumn="0" w:firstRowLastColumn="0" w:lastRowFirstColumn="0" w:lastRowLastColumn="0"/>
              <w:rPr>
                <w:rFonts w:ascii="Arial Narrow" w:hAnsi="Arial Narrow"/>
                <w:bCs w:val="0"/>
              </w:rPr>
            </w:pPr>
            <w:r w:rsidRPr="009C6EDD">
              <w:rPr>
                <w:rFonts w:ascii="Arial Narrow" w:hAnsi="Arial Narrow"/>
                <w:bCs w:val="0"/>
              </w:rPr>
              <w:t>P</w:t>
            </w:r>
            <w:r w:rsidR="00FC3E4E" w:rsidRPr="009C6EDD">
              <w:rPr>
                <w:rFonts w:ascii="Arial Narrow" w:hAnsi="Arial Narrow"/>
                <w:bCs w:val="0"/>
              </w:rPr>
              <w:t>résentation des principaux produits statistiques de l’INSTAT</w:t>
            </w:r>
          </w:p>
        </w:tc>
      </w:tr>
      <w:tr w:rsidR="00AA041B" w:rsidRPr="009C6EDD" w14:paraId="29CD14E2" w14:textId="77777777" w:rsidTr="00F5312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auto"/>
            </w:tcBorders>
            <w:vAlign w:val="center"/>
          </w:tcPr>
          <w:p w14:paraId="0A8DE114" w14:textId="77777777" w:rsidR="00FC3E4E" w:rsidRPr="009C6EDD" w:rsidRDefault="00FC3E4E" w:rsidP="00F53129">
            <w:pPr>
              <w:rPr>
                <w:rFonts w:ascii="Arial Narrow" w:hAnsi="Arial Narrow"/>
                <w:b w:val="0"/>
              </w:rPr>
            </w:pPr>
            <w:r w:rsidRPr="009C6EDD">
              <w:rPr>
                <w:rFonts w:ascii="Arial Narrow" w:hAnsi="Arial Narrow"/>
                <w:b w:val="0"/>
              </w:rPr>
              <w:t>1</w:t>
            </w:r>
          </w:p>
        </w:tc>
        <w:tc>
          <w:tcPr>
            <w:tcW w:w="1709" w:type="pct"/>
            <w:tcBorders>
              <w:top w:val="single" w:sz="4" w:space="0" w:color="auto"/>
            </w:tcBorders>
            <w:vAlign w:val="center"/>
          </w:tcPr>
          <w:p w14:paraId="00006D20" w14:textId="6160E12C"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Nom du Département et missions</w:t>
            </w:r>
          </w:p>
        </w:tc>
        <w:tc>
          <w:tcPr>
            <w:tcW w:w="3047" w:type="pct"/>
            <w:tcBorders>
              <w:top w:val="single" w:sz="4" w:space="0" w:color="auto"/>
            </w:tcBorders>
            <w:vAlign w:val="center"/>
          </w:tcPr>
          <w:p w14:paraId="677CC4C6" w14:textId="77777777" w:rsidR="00FC3E4E" w:rsidRPr="009C6EDD" w:rsidRDefault="00F53129" w:rsidP="00F53129">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9C6EDD">
              <w:rPr>
                <w:rFonts w:ascii="Arial Narrow" w:hAnsi="Arial Narrow"/>
                <w:b/>
                <w:bCs/>
              </w:rPr>
              <w:t>Département du Développement des Applications, de la Diffusion et de la gestion des bases de Données.</w:t>
            </w:r>
          </w:p>
          <w:p w14:paraId="2B670239" w14:textId="1D247DD1" w:rsidR="00F53129" w:rsidRPr="009C6EDD" w:rsidRDefault="00F53129" w:rsidP="00F5312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Chargé de : (i) mettre à la disposition des organismes publics et privés, les informations statistiques ; (ii) définir la politique de diffusion et organiser la diffusion des données produites ; (iii) gérer le Centre de Documentation et assurer la conservation des archives ; (iv) constituer des bases de données exhaustives et fiables pour les activités de l’Institut ; (v) assurer l’administration des réseaux informatiques (Intranet et Internet) et des bases de données de l’Institut ; (vi) concevoir et développer les applications informatiques, les actions et les outils de communication, (vii) assurer l’animation du site Web de l’INSTAT, de l’Intranet et de Px Web, et (viii) suivre et mettre en œuvre la stratégie de communication de l’INSTAT.</w:t>
            </w:r>
          </w:p>
        </w:tc>
      </w:tr>
      <w:tr w:rsidR="00AA041B" w:rsidRPr="009C6EDD" w14:paraId="0761B1B5"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BA6F100" w14:textId="77777777" w:rsidR="00FC3E4E" w:rsidRPr="009C6EDD" w:rsidRDefault="00FC3E4E" w:rsidP="00F53129">
            <w:pPr>
              <w:rPr>
                <w:rFonts w:ascii="Arial Narrow" w:hAnsi="Arial Narrow"/>
                <w:b w:val="0"/>
              </w:rPr>
            </w:pPr>
            <w:r w:rsidRPr="009C6EDD">
              <w:rPr>
                <w:rFonts w:ascii="Arial Narrow" w:hAnsi="Arial Narrow"/>
                <w:b w:val="0"/>
              </w:rPr>
              <w:t>2</w:t>
            </w:r>
          </w:p>
        </w:tc>
        <w:tc>
          <w:tcPr>
            <w:tcW w:w="1709" w:type="pct"/>
            <w:vAlign w:val="center"/>
          </w:tcPr>
          <w:p w14:paraId="0E78711C" w14:textId="5C6FA4BF" w:rsidR="00FC3E4E" w:rsidRPr="009C6EDD" w:rsidRDefault="003465DD"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 xml:space="preserve">Nom du </w:t>
            </w:r>
            <w:r w:rsidR="00FC3E4E" w:rsidRPr="009C6EDD">
              <w:rPr>
                <w:rFonts w:ascii="Arial Narrow" w:hAnsi="Arial Narrow"/>
                <w:bCs/>
              </w:rPr>
              <w:t>Produit statistique</w:t>
            </w:r>
            <w:r w:rsidR="00190FC9" w:rsidRPr="009C6EDD">
              <w:rPr>
                <w:rFonts w:ascii="Arial Narrow" w:hAnsi="Arial Narrow"/>
                <w:bCs/>
              </w:rPr>
              <w:t xml:space="preserve"> </w:t>
            </w:r>
          </w:p>
        </w:tc>
        <w:tc>
          <w:tcPr>
            <w:tcW w:w="3047" w:type="pct"/>
            <w:vAlign w:val="center"/>
          </w:tcPr>
          <w:p w14:paraId="3D97E60F" w14:textId="4EBDB8A5" w:rsidR="00FC3E4E" w:rsidRPr="009C6EDD" w:rsidRDefault="00456273"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Site web</w:t>
            </w:r>
          </w:p>
        </w:tc>
      </w:tr>
      <w:tr w:rsidR="00AA041B" w:rsidRPr="009C6EDD" w14:paraId="08F19868"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49EB2194" w14:textId="77777777" w:rsidR="00FC3E4E" w:rsidRPr="009C6EDD" w:rsidRDefault="00FC3E4E" w:rsidP="00F53129">
            <w:pPr>
              <w:rPr>
                <w:rFonts w:ascii="Arial Narrow" w:hAnsi="Arial Narrow"/>
                <w:b w:val="0"/>
              </w:rPr>
            </w:pPr>
            <w:r w:rsidRPr="009C6EDD">
              <w:rPr>
                <w:rFonts w:ascii="Arial Narrow" w:hAnsi="Arial Narrow"/>
                <w:b w:val="0"/>
              </w:rPr>
              <w:t>3</w:t>
            </w:r>
          </w:p>
        </w:tc>
        <w:tc>
          <w:tcPr>
            <w:tcW w:w="1709" w:type="pct"/>
            <w:vAlign w:val="center"/>
          </w:tcPr>
          <w:p w14:paraId="5C7406C7" w14:textId="00EE8CAC" w:rsidR="00FC3E4E" w:rsidRPr="009C6EDD" w:rsidRDefault="003465DD"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 xml:space="preserve">Objectifs du produit et </w:t>
            </w:r>
            <w:r w:rsidR="00DC3600" w:rsidRPr="009C6EDD">
              <w:rPr>
                <w:rFonts w:ascii="Arial Narrow" w:hAnsi="Arial Narrow"/>
                <w:bCs/>
              </w:rPr>
              <w:t>son h</w:t>
            </w:r>
            <w:r w:rsidR="00FC3E4E" w:rsidRPr="009C6EDD">
              <w:rPr>
                <w:rFonts w:ascii="Arial Narrow" w:hAnsi="Arial Narrow"/>
                <w:bCs/>
              </w:rPr>
              <w:t xml:space="preserve">istorique </w:t>
            </w:r>
          </w:p>
        </w:tc>
        <w:tc>
          <w:tcPr>
            <w:tcW w:w="3047" w:type="pct"/>
            <w:vAlign w:val="center"/>
          </w:tcPr>
          <w:p w14:paraId="19297F3D" w14:textId="77777777" w:rsidR="002425C2" w:rsidRPr="002425C2" w:rsidRDefault="002425C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425C2">
              <w:rPr>
                <w:rFonts w:ascii="Arial Narrow" w:hAnsi="Arial Narrow"/>
              </w:rPr>
              <w:t>La diffusion des données joue un rôle capital dans les activités du Système Statistique National du Mali. Le quatrième axe du Schéma Directeur de la Statistique (SDS) 2020-2024 est consacré au « développement de l’analyse, l’amélioration de la diffusion et la promotion de l’utilisation des données statistiques ».</w:t>
            </w:r>
          </w:p>
          <w:p w14:paraId="6803117D" w14:textId="77777777" w:rsidR="002425C2" w:rsidRPr="002425C2" w:rsidRDefault="002425C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8C2C971" w14:textId="77777777" w:rsidR="002425C2" w:rsidRPr="002425C2" w:rsidRDefault="002425C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425C2">
              <w:rPr>
                <w:rFonts w:ascii="Arial Narrow" w:hAnsi="Arial Narrow"/>
              </w:rPr>
              <w:t xml:space="preserve">Le site web est un moyen d’ouverture sur le monde et un important outil de diffusion de l’information statistique ainsi il fait office de vitrine de l’INSTAT. </w:t>
            </w:r>
          </w:p>
          <w:p w14:paraId="43B6D682" w14:textId="77777777" w:rsidR="002425C2" w:rsidRPr="002425C2" w:rsidRDefault="002425C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548277E" w14:textId="77777777" w:rsidR="00DA084B" w:rsidRDefault="002425C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kern w:val="2"/>
                <w14:ligatures w14:val="standardContextual"/>
              </w:rPr>
            </w:pPr>
            <w:r w:rsidRPr="002425C2">
              <w:rPr>
                <w:rFonts w:ascii="Arial Narrow" w:hAnsi="Arial Narrow"/>
                <w:kern w:val="2"/>
                <w14:ligatures w14:val="standardContextual"/>
              </w:rPr>
              <w:t>C’est dans ce cadre que l’INSTAT a mis en place pour une large diffusion des données statistiques (résultats des études, enquêtes et recensements) un site web pour le grand public.</w:t>
            </w:r>
          </w:p>
          <w:p w14:paraId="6A34DC3A" w14:textId="2123C802" w:rsidR="00B22CA2" w:rsidRPr="009C6EDD" w:rsidRDefault="00B22CA2" w:rsidP="002425C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CA2">
              <w:rPr>
                <w:rFonts w:ascii="Arial Narrow" w:hAnsi="Arial Narrow"/>
                <w:highlight w:val="yellow"/>
              </w:rPr>
              <w:t>Depuis quand ?</w:t>
            </w:r>
          </w:p>
        </w:tc>
      </w:tr>
      <w:tr w:rsidR="00AA041B" w:rsidRPr="009C6EDD" w14:paraId="5E29D9C3"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7708082" w14:textId="77777777" w:rsidR="00FC3E4E" w:rsidRPr="009C6EDD" w:rsidRDefault="00FC3E4E" w:rsidP="00F53129">
            <w:pPr>
              <w:rPr>
                <w:rFonts w:ascii="Arial Narrow" w:hAnsi="Arial Narrow"/>
                <w:b w:val="0"/>
                <w:bCs w:val="0"/>
              </w:rPr>
            </w:pPr>
            <w:r w:rsidRPr="009C6EDD">
              <w:rPr>
                <w:rFonts w:ascii="Arial Narrow" w:hAnsi="Arial Narrow"/>
                <w:b w:val="0"/>
                <w:bCs w:val="0"/>
              </w:rPr>
              <w:t>4</w:t>
            </w:r>
          </w:p>
        </w:tc>
        <w:tc>
          <w:tcPr>
            <w:tcW w:w="1709" w:type="pct"/>
            <w:vAlign w:val="center"/>
          </w:tcPr>
          <w:p w14:paraId="5815A0C9" w14:textId="4E2BB94F"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Méthodologie</w:t>
            </w:r>
            <w:r w:rsidR="00B82C3E" w:rsidRPr="009C6EDD">
              <w:rPr>
                <w:rFonts w:ascii="Arial Narrow" w:hAnsi="Arial Narrow"/>
                <w:bCs/>
              </w:rPr>
              <w:t xml:space="preserve"> utilisée </w:t>
            </w:r>
            <w:r w:rsidR="00B82C3E" w:rsidRPr="009C6EDD">
              <w:rPr>
                <w:rFonts w:ascii="Arial Narrow" w:hAnsi="Arial Narrow"/>
                <w:bCs/>
                <w:u w:val="single"/>
              </w:rPr>
              <w:t>ou aperçu sur l’interface s’il s’agit d’une base de données ou site web</w:t>
            </w:r>
          </w:p>
        </w:tc>
        <w:tc>
          <w:tcPr>
            <w:tcW w:w="3047" w:type="pct"/>
            <w:vAlign w:val="center"/>
          </w:tcPr>
          <w:p w14:paraId="361F912D" w14:textId="274C2829" w:rsidR="00AA041B" w:rsidRDefault="00AA041B" w:rsidP="00AA041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A041B">
              <w:rPr>
                <w:rFonts w:ascii="Arial Narrow" w:hAnsi="Arial Narrow"/>
                <w:noProof/>
              </w:rPr>
              <w:drawing>
                <wp:anchor distT="0" distB="0" distL="114300" distR="114300" simplePos="0" relativeHeight="251658240" behindDoc="0" locked="0" layoutInCell="1" allowOverlap="1" wp14:anchorId="0FA10E55" wp14:editId="58B7C61B">
                  <wp:simplePos x="0" y="0"/>
                  <wp:positionH relativeFrom="column">
                    <wp:posOffset>12700</wp:posOffset>
                  </wp:positionH>
                  <wp:positionV relativeFrom="paragraph">
                    <wp:posOffset>226060</wp:posOffset>
                  </wp:positionV>
                  <wp:extent cx="3281045" cy="1981200"/>
                  <wp:effectExtent l="0" t="0" r="0" b="0"/>
                  <wp:wrapThrough wrapText="bothSides">
                    <wp:wrapPolygon edited="0">
                      <wp:start x="0" y="0"/>
                      <wp:lineTo x="0" y="21392"/>
                      <wp:lineTo x="21445" y="21392"/>
                      <wp:lineTo x="21445" y="0"/>
                      <wp:lineTo x="0" y="0"/>
                    </wp:wrapPolygon>
                  </wp:wrapThrough>
                  <wp:docPr id="5" name="Image 4">
                    <a:extLst xmlns:a="http://schemas.openxmlformats.org/drawingml/2006/main">
                      <a:ext uri="{FF2B5EF4-FFF2-40B4-BE49-F238E27FC236}">
                        <a16:creationId xmlns:a16="http://schemas.microsoft.com/office/drawing/2014/main" id="{6651D22E-47CD-FD77-2944-E3DAB62B2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6651D22E-47CD-FD77-2944-E3DAB62B2B9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1045" cy="1981200"/>
                          </a:xfrm>
                          <a:prstGeom prst="rect">
                            <a:avLst/>
                          </a:prstGeom>
                        </pic:spPr>
                      </pic:pic>
                    </a:graphicData>
                  </a:graphic>
                  <wp14:sizeRelH relativeFrom="margin">
                    <wp14:pctWidth>0</wp14:pctWidth>
                  </wp14:sizeRelH>
                  <wp14:sizeRelV relativeFrom="margin">
                    <wp14:pctHeight>0</wp14:pctHeight>
                  </wp14:sizeRelV>
                </wp:anchor>
              </w:drawing>
            </w:r>
          </w:p>
          <w:p w14:paraId="530011FC" w14:textId="0E25E4EC" w:rsidR="00AA041B" w:rsidRDefault="00AA041B" w:rsidP="00AA041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65479691" w14:textId="6D29043E" w:rsidR="00AA041B" w:rsidRDefault="00AA041B" w:rsidP="00AA041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65CE3341" w14:textId="1F0461E9" w:rsidR="00AA041B" w:rsidRDefault="00AA041B" w:rsidP="00AA041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50C62FF0" w14:textId="0F28B248" w:rsidR="00FC3E4E" w:rsidRPr="009C6EDD" w:rsidRDefault="00FC3E4E" w:rsidP="00AA041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A041B" w:rsidRPr="009C6EDD" w14:paraId="6798F5E1"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0693E3F0" w14:textId="77777777" w:rsidR="00FC3E4E" w:rsidRPr="009C6EDD" w:rsidRDefault="00FC3E4E" w:rsidP="00F53129">
            <w:pPr>
              <w:rPr>
                <w:rFonts w:ascii="Arial Narrow" w:hAnsi="Arial Narrow"/>
                <w:b w:val="0"/>
              </w:rPr>
            </w:pPr>
            <w:r w:rsidRPr="009C6EDD">
              <w:rPr>
                <w:rFonts w:ascii="Arial Narrow" w:hAnsi="Arial Narrow"/>
                <w:b w:val="0"/>
              </w:rPr>
              <w:t>5</w:t>
            </w:r>
          </w:p>
        </w:tc>
        <w:tc>
          <w:tcPr>
            <w:tcW w:w="1709" w:type="pct"/>
            <w:vAlign w:val="center"/>
          </w:tcPr>
          <w:p w14:paraId="729C1659" w14:textId="2CFF75BF"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Principaux indicateurs</w:t>
            </w:r>
            <w:r w:rsidR="00B82C3E" w:rsidRPr="009C6EDD">
              <w:rPr>
                <w:rFonts w:ascii="Arial Narrow" w:hAnsi="Arial Narrow"/>
                <w:bCs/>
              </w:rPr>
              <w:t xml:space="preserve"> renseignés ou </w:t>
            </w:r>
            <w:r w:rsidR="00B82C3E" w:rsidRPr="009C6EDD">
              <w:rPr>
                <w:rFonts w:ascii="Arial Narrow" w:hAnsi="Arial Narrow"/>
                <w:bCs/>
                <w:u w:val="single"/>
              </w:rPr>
              <w:t>disponibles dans la base de données ou site web, le cas échéant</w:t>
            </w:r>
          </w:p>
        </w:tc>
        <w:tc>
          <w:tcPr>
            <w:tcW w:w="3047" w:type="pct"/>
            <w:vAlign w:val="center"/>
          </w:tcPr>
          <w:p w14:paraId="39095340" w14:textId="77777777" w:rsidR="00FC3E4E" w:rsidRDefault="0044258C" w:rsidP="004425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b/>
                <w:bCs/>
              </w:rPr>
              <w:t>Indicateurs</w:t>
            </w:r>
            <w:r w:rsidR="00015911" w:rsidRPr="009C6EDD">
              <w:rPr>
                <w:rFonts w:ascii="Arial Narrow" w:hAnsi="Arial Narrow"/>
                <w:b/>
                <w:bCs/>
              </w:rPr>
              <w:t xml:space="preserve"> </w:t>
            </w:r>
            <w:r w:rsidRPr="009C6EDD">
              <w:rPr>
                <w:rFonts w:ascii="Arial Narrow" w:hAnsi="Arial Narrow"/>
                <w:b/>
                <w:bCs/>
              </w:rPr>
              <w:t>sur </w:t>
            </w:r>
            <w:r w:rsidR="00015911" w:rsidRPr="009C6EDD">
              <w:rPr>
                <w:rFonts w:ascii="Arial Narrow" w:hAnsi="Arial Narrow"/>
                <w:b/>
                <w:bCs/>
              </w:rPr>
              <w:t xml:space="preserve">les </w:t>
            </w:r>
            <w:r w:rsidR="004F45DE" w:rsidRPr="00B22CA2">
              <w:rPr>
                <w:rFonts w:ascii="Arial Narrow" w:hAnsi="Arial Narrow"/>
                <w:b/>
                <w:bCs/>
              </w:rPr>
              <w:t>thématiques</w:t>
            </w:r>
            <w:r w:rsidR="004F45DE" w:rsidRPr="009C6EDD">
              <w:rPr>
                <w:rFonts w:ascii="Arial Narrow" w:hAnsi="Arial Narrow"/>
                <w:b/>
                <w:bCs/>
              </w:rPr>
              <w:t xml:space="preserve"> :</w:t>
            </w:r>
            <w:r w:rsidRPr="009C6EDD">
              <w:rPr>
                <w:rFonts w:ascii="Arial Narrow" w:hAnsi="Arial Narrow"/>
              </w:rPr>
              <w:t xml:space="preserve"> Education, Santé, Environnement, Administration publique, Economie, Agriculture, Population, Transport etc.</w:t>
            </w:r>
          </w:p>
          <w:p w14:paraId="57D027F0" w14:textId="0AA2B6A9" w:rsidR="00B22CA2" w:rsidRPr="009C6EDD" w:rsidRDefault="00B22CA2" w:rsidP="004425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CA2">
              <w:rPr>
                <w:rFonts w:ascii="Arial Narrow" w:hAnsi="Arial Narrow"/>
                <w:highlight w:val="yellow"/>
              </w:rPr>
              <w:t>Renferme nombre BD</w:t>
            </w:r>
          </w:p>
        </w:tc>
      </w:tr>
      <w:tr w:rsidR="00AA041B" w:rsidRPr="009C6EDD" w14:paraId="4E7EC51A" w14:textId="77777777" w:rsidTr="00F53129">
        <w:trPr>
          <w:trHeight w:val="219"/>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21DB4D1" w14:textId="77777777" w:rsidR="00FC3E4E" w:rsidRPr="009C6EDD" w:rsidRDefault="00FC3E4E" w:rsidP="00F53129">
            <w:pPr>
              <w:rPr>
                <w:rFonts w:ascii="Arial Narrow" w:hAnsi="Arial Narrow"/>
                <w:b w:val="0"/>
              </w:rPr>
            </w:pPr>
            <w:r w:rsidRPr="009C6EDD">
              <w:rPr>
                <w:rFonts w:ascii="Arial Narrow" w:hAnsi="Arial Narrow"/>
                <w:b w:val="0"/>
              </w:rPr>
              <w:t>6</w:t>
            </w:r>
          </w:p>
        </w:tc>
        <w:tc>
          <w:tcPr>
            <w:tcW w:w="1709" w:type="pct"/>
            <w:vAlign w:val="center"/>
          </w:tcPr>
          <w:p w14:paraId="78AEAE55" w14:textId="09A52BC5"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Utilisateurs (Cibles)</w:t>
            </w:r>
          </w:p>
        </w:tc>
        <w:tc>
          <w:tcPr>
            <w:tcW w:w="3047" w:type="pct"/>
            <w:vAlign w:val="center"/>
          </w:tcPr>
          <w:p w14:paraId="6062EF2F" w14:textId="12AD0E15" w:rsidR="00FC3E4E" w:rsidRPr="009C6EDD" w:rsidRDefault="00EE1DB6"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Chercheurs, Etudiants, ONG, Entreprises, Journaliste</w:t>
            </w:r>
            <w:r w:rsidR="00964149">
              <w:rPr>
                <w:rFonts w:ascii="Arial Narrow" w:hAnsi="Arial Narrow"/>
              </w:rPr>
              <w:t>s</w:t>
            </w:r>
            <w:r w:rsidR="00325C61">
              <w:rPr>
                <w:rFonts w:ascii="Arial Narrow" w:hAnsi="Arial Narrow"/>
              </w:rPr>
              <w:t>, PTF</w:t>
            </w:r>
            <w:r w:rsidR="00700384">
              <w:rPr>
                <w:rFonts w:ascii="Arial Narrow" w:hAnsi="Arial Narrow"/>
              </w:rPr>
              <w:t>,</w:t>
            </w:r>
            <w:r w:rsidR="00325C61">
              <w:rPr>
                <w:rFonts w:ascii="Arial Narrow" w:hAnsi="Arial Narrow"/>
              </w:rPr>
              <w:t xml:space="preserve"> etc.</w:t>
            </w:r>
          </w:p>
        </w:tc>
      </w:tr>
      <w:tr w:rsidR="00AA041B" w:rsidRPr="009C6EDD" w14:paraId="229E8B8E" w14:textId="77777777" w:rsidTr="00F5312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05C46EA" w14:textId="77777777" w:rsidR="00FC3E4E" w:rsidRPr="009C6EDD" w:rsidRDefault="00FC3E4E" w:rsidP="00F53129">
            <w:pPr>
              <w:rPr>
                <w:rFonts w:ascii="Arial Narrow" w:hAnsi="Arial Narrow"/>
                <w:b w:val="0"/>
              </w:rPr>
            </w:pPr>
            <w:r w:rsidRPr="009C6EDD">
              <w:rPr>
                <w:rFonts w:ascii="Arial Narrow" w:hAnsi="Arial Narrow"/>
                <w:b w:val="0"/>
              </w:rPr>
              <w:lastRenderedPageBreak/>
              <w:t>7</w:t>
            </w:r>
          </w:p>
        </w:tc>
        <w:tc>
          <w:tcPr>
            <w:tcW w:w="1709" w:type="pct"/>
            <w:vAlign w:val="center"/>
          </w:tcPr>
          <w:p w14:paraId="1F19825C" w14:textId="5DEA195D"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rPr>
              <w:t>Fréquence de production</w:t>
            </w:r>
            <w:r w:rsidR="003465DD" w:rsidRPr="009C6EDD">
              <w:rPr>
                <w:rFonts w:ascii="Arial Narrow" w:hAnsi="Arial Narrow"/>
              </w:rPr>
              <w:t>/Publication</w:t>
            </w:r>
          </w:p>
        </w:tc>
        <w:tc>
          <w:tcPr>
            <w:tcW w:w="3047" w:type="pct"/>
            <w:vAlign w:val="center"/>
          </w:tcPr>
          <w:p w14:paraId="30AAC6EF" w14:textId="34F2912A" w:rsidR="00FC3E4E" w:rsidRPr="009C6EDD" w:rsidRDefault="00DA084B"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Les </w:t>
            </w:r>
            <w:r w:rsidR="00AA041B">
              <w:rPr>
                <w:rFonts w:ascii="Arial Narrow" w:hAnsi="Arial Narrow"/>
              </w:rPr>
              <w:t>informations</w:t>
            </w:r>
            <w:r w:rsidRPr="009C6EDD">
              <w:rPr>
                <w:rFonts w:ascii="Arial Narrow" w:hAnsi="Arial Narrow"/>
              </w:rPr>
              <w:t xml:space="preserve"> sont mises à jour </w:t>
            </w:r>
            <w:r w:rsidR="00AA041B" w:rsidRPr="00AA041B">
              <w:rPr>
                <w:rFonts w:ascii="Arial Narrow" w:hAnsi="Arial Narrow"/>
              </w:rPr>
              <w:t>Journalière</w:t>
            </w:r>
            <w:r w:rsidR="00AA041B">
              <w:rPr>
                <w:rFonts w:ascii="Arial Narrow" w:hAnsi="Arial Narrow"/>
              </w:rPr>
              <w:t>ment</w:t>
            </w:r>
            <w:r w:rsidRPr="009C6EDD">
              <w:rPr>
                <w:rFonts w:ascii="Arial Narrow" w:hAnsi="Arial Narrow"/>
              </w:rPr>
              <w:t xml:space="preserve">. </w:t>
            </w:r>
          </w:p>
        </w:tc>
      </w:tr>
      <w:tr w:rsidR="00AA041B" w:rsidRPr="009C6EDD" w14:paraId="05881DFE" w14:textId="77777777" w:rsidTr="00F53129">
        <w:trPr>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375C7A10" w14:textId="77777777" w:rsidR="00FC3E4E" w:rsidRPr="009C6EDD" w:rsidRDefault="00FC3E4E" w:rsidP="00F53129">
            <w:pPr>
              <w:rPr>
                <w:rFonts w:ascii="Arial Narrow" w:hAnsi="Arial Narrow"/>
                <w:b w:val="0"/>
              </w:rPr>
            </w:pPr>
            <w:r w:rsidRPr="009C6EDD">
              <w:rPr>
                <w:rFonts w:ascii="Arial Narrow" w:hAnsi="Arial Narrow"/>
                <w:b w:val="0"/>
              </w:rPr>
              <w:t>8</w:t>
            </w:r>
          </w:p>
        </w:tc>
        <w:tc>
          <w:tcPr>
            <w:tcW w:w="1709" w:type="pct"/>
            <w:vAlign w:val="center"/>
          </w:tcPr>
          <w:p w14:paraId="71C3897B" w14:textId="560739A5"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rPr>
              <w:t>Niveau de désagrégation (représentativité</w:t>
            </w:r>
            <w:r w:rsidR="00551B0D" w:rsidRPr="009C6EDD">
              <w:rPr>
                <w:rFonts w:ascii="Arial Narrow" w:hAnsi="Arial Narrow"/>
              </w:rPr>
              <w:t xml:space="preserve"> des données</w:t>
            </w:r>
            <w:r w:rsidRPr="009C6EDD">
              <w:rPr>
                <w:rFonts w:ascii="Arial Narrow" w:hAnsi="Arial Narrow"/>
              </w:rPr>
              <w:t>)</w:t>
            </w:r>
            <w:r w:rsidR="00551B0D" w:rsidRPr="009C6EDD">
              <w:rPr>
                <w:rFonts w:ascii="Arial Narrow" w:hAnsi="Arial Narrow"/>
              </w:rPr>
              <w:t> ; principales désagrégations</w:t>
            </w:r>
          </w:p>
        </w:tc>
        <w:tc>
          <w:tcPr>
            <w:tcW w:w="3047" w:type="pct"/>
            <w:vAlign w:val="center"/>
          </w:tcPr>
          <w:p w14:paraId="757E336F" w14:textId="75C944F7" w:rsidR="00FC3E4E" w:rsidRPr="009C6EDD" w:rsidRDefault="000169D1"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Les différents produits disponibles sur le site sont disponibles </w:t>
            </w:r>
            <w:r w:rsidR="00E46AFB">
              <w:rPr>
                <w:rFonts w:ascii="Arial Narrow" w:hAnsi="Arial Narrow"/>
              </w:rPr>
              <w:t xml:space="preserve">pour le niveau national et </w:t>
            </w:r>
            <w:proofErr w:type="gramStart"/>
            <w:r w:rsidR="00E46AFB">
              <w:rPr>
                <w:rFonts w:ascii="Arial Narrow" w:hAnsi="Arial Narrow"/>
              </w:rPr>
              <w:t>régional  en</w:t>
            </w:r>
            <w:proofErr w:type="gramEnd"/>
            <w:r w:rsidR="00E46AFB">
              <w:rPr>
                <w:rFonts w:ascii="Arial Narrow" w:hAnsi="Arial Narrow"/>
              </w:rPr>
              <w:t xml:space="preserve"> fonction des types d’opérations de collecte de données </w:t>
            </w:r>
          </w:p>
        </w:tc>
      </w:tr>
      <w:tr w:rsidR="00AA041B" w:rsidRPr="009C6EDD" w14:paraId="1BD021E5" w14:textId="77777777" w:rsidTr="00F5312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25D137EB" w14:textId="77886E82" w:rsidR="003465DD" w:rsidRPr="009C6EDD" w:rsidRDefault="00AD63BA" w:rsidP="00F53129">
            <w:pPr>
              <w:rPr>
                <w:rFonts w:ascii="Arial Narrow" w:hAnsi="Arial Narrow"/>
              </w:rPr>
            </w:pPr>
            <w:r w:rsidRPr="009C6EDD">
              <w:rPr>
                <w:rFonts w:ascii="Arial Narrow" w:hAnsi="Arial Narrow"/>
              </w:rPr>
              <w:t>9</w:t>
            </w:r>
          </w:p>
        </w:tc>
        <w:tc>
          <w:tcPr>
            <w:tcW w:w="1709" w:type="pct"/>
            <w:vAlign w:val="center"/>
          </w:tcPr>
          <w:p w14:paraId="665B00D2" w14:textId="2EEB6A63" w:rsidR="003465DD" w:rsidRPr="009C6EDD" w:rsidRDefault="00615B92"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Résultats clés et </w:t>
            </w:r>
            <w:r w:rsidR="003465DD" w:rsidRPr="009C6EDD">
              <w:rPr>
                <w:rFonts w:ascii="Arial Narrow" w:hAnsi="Arial Narrow"/>
              </w:rPr>
              <w:t>Modalités d’accès</w:t>
            </w:r>
          </w:p>
        </w:tc>
        <w:tc>
          <w:tcPr>
            <w:tcW w:w="3047" w:type="pct"/>
            <w:vAlign w:val="center"/>
          </w:tcPr>
          <w:p w14:paraId="09377F04" w14:textId="57B8BC18" w:rsidR="00CF237B" w:rsidRDefault="00CF237B"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F237B">
              <w:rPr>
                <w:rFonts w:ascii="Arial Narrow" w:hAnsi="Arial Narrow"/>
                <w:highlight w:val="yellow"/>
              </w:rPr>
              <w:t xml:space="preserve">On y trouve des BD, </w:t>
            </w:r>
            <w:r w:rsidR="000169D1">
              <w:rPr>
                <w:rFonts w:ascii="Arial Narrow" w:hAnsi="Arial Narrow"/>
                <w:highlight w:val="yellow"/>
              </w:rPr>
              <w:t xml:space="preserve">accueil, publication, </w:t>
            </w:r>
            <w:proofErr w:type="spellStart"/>
            <w:r w:rsidRPr="00CF237B">
              <w:rPr>
                <w:rFonts w:ascii="Arial Narrow" w:hAnsi="Arial Narrow"/>
                <w:highlight w:val="yellow"/>
              </w:rPr>
              <w:t>microdata</w:t>
            </w:r>
            <w:proofErr w:type="spellEnd"/>
            <w:r w:rsidRPr="00CF237B">
              <w:rPr>
                <w:rFonts w:ascii="Arial Narrow" w:hAnsi="Arial Narrow"/>
                <w:highlight w:val="yellow"/>
              </w:rPr>
              <w:t>, annuaire etc.</w:t>
            </w:r>
          </w:p>
          <w:p w14:paraId="41364639" w14:textId="71273C0C" w:rsidR="003465DD" w:rsidRPr="009C6EDD" w:rsidRDefault="00AD63BA"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 xml:space="preserve">L’accès à la plateforme </w:t>
            </w:r>
            <w:r w:rsidR="00FF7B46" w:rsidRPr="009C6EDD">
              <w:rPr>
                <w:rFonts w:ascii="Arial Narrow" w:hAnsi="Arial Narrow"/>
              </w:rPr>
              <w:t>est libre</w:t>
            </w:r>
            <w:r w:rsidRPr="009C6EDD">
              <w:rPr>
                <w:rFonts w:ascii="Arial Narrow" w:hAnsi="Arial Narrow"/>
              </w:rPr>
              <w:t xml:space="preserve"> et peut se faire par les </w:t>
            </w:r>
            <w:r w:rsidR="00BD1D60" w:rsidRPr="009C6EDD">
              <w:rPr>
                <w:rFonts w:ascii="Arial Narrow" w:hAnsi="Arial Narrow"/>
              </w:rPr>
              <w:t xml:space="preserve">trois </w:t>
            </w:r>
            <w:r w:rsidRPr="009C6EDD">
              <w:rPr>
                <w:rFonts w:ascii="Arial Narrow" w:hAnsi="Arial Narrow"/>
              </w:rPr>
              <w:t xml:space="preserve">manières suivantes : </w:t>
            </w:r>
            <w:r w:rsidR="00BD1D60" w:rsidRPr="009C6EDD">
              <w:rPr>
                <w:rFonts w:ascii="Arial Narrow" w:hAnsi="Arial Narrow"/>
              </w:rPr>
              <w:t xml:space="preserve"> </w:t>
            </w:r>
          </w:p>
          <w:p w14:paraId="797CD873" w14:textId="412ADA7A" w:rsidR="00BD1D60" w:rsidRPr="009C6EDD" w:rsidRDefault="00FF7B46" w:rsidP="00BD1D60">
            <w:pPr>
              <w:cnfStyle w:val="000000100000" w:firstRow="0" w:lastRow="0" w:firstColumn="0" w:lastColumn="0" w:oddVBand="0" w:evenVBand="0" w:oddHBand="1" w:evenHBand="0" w:firstRowFirstColumn="0" w:firstRowLastColumn="0" w:lastRowFirstColumn="0" w:lastRowLastColumn="0"/>
              <w:rPr>
                <w:rFonts w:ascii="Arial Narrow" w:hAnsi="Arial Narrow"/>
              </w:rPr>
            </w:pPr>
            <w:hyperlink r:id="rId6" w:history="1">
              <w:r w:rsidRPr="009C6EDD">
                <w:rPr>
                  <w:rStyle w:val="Lienhypertexte"/>
                  <w:rFonts w:ascii="Arial Narrow" w:hAnsi="Arial Narrow"/>
                </w:rPr>
                <w:t>1- https://mali.malikunnafoni.com/</w:t>
              </w:r>
            </w:hyperlink>
          </w:p>
          <w:p w14:paraId="6D4A5E7A" w14:textId="77777777" w:rsidR="00BD1D60" w:rsidRDefault="00AB4BA4" w:rsidP="00F53129">
            <w:pPr>
              <w:cnfStyle w:val="000000100000" w:firstRow="0" w:lastRow="0" w:firstColumn="0" w:lastColumn="0" w:oddVBand="0" w:evenVBand="0" w:oddHBand="1" w:evenHBand="0" w:firstRowFirstColumn="0" w:firstRowLastColumn="0" w:lastRowFirstColumn="0" w:lastRowLastColumn="0"/>
              <w:rPr>
                <w:rFonts w:ascii="Arial Narrow" w:hAnsi="Arial Narrow"/>
                <w:noProof/>
              </w:rPr>
            </w:pPr>
            <w:r>
              <w:rPr>
                <w:rFonts w:ascii="Arial Narrow" w:hAnsi="Arial Narrow"/>
              </w:rPr>
              <w:t>2</w:t>
            </w:r>
            <w:r w:rsidR="00BD1D60" w:rsidRPr="009C6EDD">
              <w:rPr>
                <w:rFonts w:ascii="Arial Narrow" w:hAnsi="Arial Narrow"/>
              </w:rPr>
              <w:t>- en scannant le QR code ci-après</w:t>
            </w:r>
            <w:r w:rsidR="00AD63BA" w:rsidRPr="009C6EDD">
              <w:rPr>
                <w:rFonts w:ascii="Arial Narrow" w:hAnsi="Arial Narrow"/>
              </w:rPr>
              <w:t xml:space="preserve"> </w:t>
            </w:r>
            <w:r w:rsidR="00BD1D60" w:rsidRPr="009C6EDD">
              <w:rPr>
                <w:rFonts w:ascii="Arial Narrow" w:hAnsi="Arial Narrow"/>
              </w:rPr>
              <w:t xml:space="preserve">: </w:t>
            </w:r>
          </w:p>
          <w:p w14:paraId="4C3B58F2" w14:textId="4A8C4622" w:rsidR="00AB4BA4" w:rsidRPr="009C6EDD" w:rsidRDefault="00AB4BA4"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A041B" w:rsidRPr="009C6EDD" w14:paraId="101E485E" w14:textId="77777777" w:rsidTr="00F53129">
        <w:trPr>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51F345B5" w14:textId="5A97519D" w:rsidR="00FC3E4E" w:rsidRPr="009C6EDD" w:rsidRDefault="00FC3E4E" w:rsidP="00F53129">
            <w:pPr>
              <w:rPr>
                <w:rFonts w:ascii="Arial Narrow" w:hAnsi="Arial Narrow"/>
                <w:b w:val="0"/>
                <w:color w:val="FF0000"/>
              </w:rPr>
            </w:pPr>
          </w:p>
        </w:tc>
        <w:tc>
          <w:tcPr>
            <w:tcW w:w="1709" w:type="pct"/>
            <w:vAlign w:val="center"/>
          </w:tcPr>
          <w:p w14:paraId="7CC5FF93" w14:textId="7A22D78A" w:rsidR="00FC3E4E" w:rsidRPr="009C6EDD" w:rsidRDefault="003465DD"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 xml:space="preserve"> Nature du Support</w:t>
            </w:r>
          </w:p>
        </w:tc>
        <w:tc>
          <w:tcPr>
            <w:tcW w:w="3047" w:type="pct"/>
            <w:vAlign w:val="center"/>
          </w:tcPr>
          <w:p w14:paraId="52EAADE7" w14:textId="7E235AD8" w:rsidR="00FC3E4E" w:rsidRPr="009C6EDD" w:rsidRDefault="00B61874"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C6EDD">
              <w:rPr>
                <w:rFonts w:ascii="Arial Narrow" w:hAnsi="Arial Narrow"/>
              </w:rPr>
              <w:t xml:space="preserve">Les données sont exportables sous format : </w:t>
            </w:r>
            <w:r w:rsidR="00F27E49">
              <w:rPr>
                <w:rFonts w:ascii="Arial Narrow" w:hAnsi="Arial Narrow"/>
              </w:rPr>
              <w:t xml:space="preserve">Word, </w:t>
            </w:r>
            <w:r w:rsidRPr="009C6EDD">
              <w:rPr>
                <w:rFonts w:ascii="Arial Narrow" w:hAnsi="Arial Narrow"/>
              </w:rPr>
              <w:t>Excel, PDF, Images</w:t>
            </w:r>
            <w:r w:rsidRPr="000169D1">
              <w:rPr>
                <w:rFonts w:ascii="Arial Narrow" w:hAnsi="Arial Narrow"/>
              </w:rPr>
              <w:t>,</w:t>
            </w:r>
            <w:r w:rsidR="000169D1" w:rsidRPr="000169D1">
              <w:rPr>
                <w:rFonts w:ascii="Arial Narrow" w:hAnsi="Arial Narrow"/>
              </w:rPr>
              <w:t xml:space="preserve"> </w:t>
            </w:r>
            <w:r w:rsidR="004F45DE" w:rsidRPr="000169D1">
              <w:rPr>
                <w:rFonts w:ascii="Arial Narrow" w:hAnsi="Arial Narrow"/>
              </w:rPr>
              <w:t>etc.</w:t>
            </w:r>
          </w:p>
        </w:tc>
      </w:tr>
      <w:tr w:rsidR="00AA041B" w:rsidRPr="009C6EDD" w14:paraId="3E76F1A0" w14:textId="77777777" w:rsidTr="00F5312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4CB02A1" w14:textId="77777777" w:rsidR="00FC3E4E" w:rsidRPr="009C6EDD" w:rsidRDefault="00FC3E4E" w:rsidP="00F53129">
            <w:pPr>
              <w:rPr>
                <w:rFonts w:ascii="Arial Narrow" w:hAnsi="Arial Narrow"/>
                <w:b w:val="0"/>
              </w:rPr>
            </w:pPr>
            <w:r w:rsidRPr="009C6EDD">
              <w:rPr>
                <w:rFonts w:ascii="Arial Narrow" w:hAnsi="Arial Narrow"/>
                <w:b w:val="0"/>
              </w:rPr>
              <w:t>10</w:t>
            </w:r>
          </w:p>
        </w:tc>
        <w:tc>
          <w:tcPr>
            <w:tcW w:w="1709" w:type="pct"/>
            <w:vAlign w:val="center"/>
          </w:tcPr>
          <w:p w14:paraId="2B30DB71" w14:textId="421AB0D2"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Difficultés rencontrées</w:t>
            </w:r>
          </w:p>
        </w:tc>
        <w:tc>
          <w:tcPr>
            <w:tcW w:w="3047" w:type="pct"/>
            <w:vAlign w:val="center"/>
          </w:tcPr>
          <w:p w14:paraId="0C5F48C2" w14:textId="18D7AF47" w:rsidR="00FC3E4E" w:rsidRPr="009C6EDD" w:rsidRDefault="0008361A" w:rsidP="00CC64F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roofErr w:type="gramStart"/>
            <w:r w:rsidRPr="0008361A">
              <w:rPr>
                <w:rFonts w:ascii="Arial Narrow" w:hAnsi="Arial Narrow"/>
              </w:rPr>
              <w:t>la</w:t>
            </w:r>
            <w:proofErr w:type="gramEnd"/>
            <w:r w:rsidRPr="0008361A">
              <w:rPr>
                <w:rFonts w:ascii="Arial Narrow" w:hAnsi="Arial Narrow"/>
              </w:rPr>
              <w:t xml:space="preserve"> mise à jour régulière des contenus</w:t>
            </w:r>
          </w:p>
        </w:tc>
      </w:tr>
      <w:tr w:rsidR="00AA041B" w:rsidRPr="009C6EDD" w14:paraId="5678B7B9"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42054F9" w14:textId="77777777" w:rsidR="00FC3E4E" w:rsidRPr="009C6EDD" w:rsidRDefault="00FC3E4E" w:rsidP="00F53129">
            <w:pPr>
              <w:rPr>
                <w:rFonts w:ascii="Arial Narrow" w:hAnsi="Arial Narrow"/>
                <w:b w:val="0"/>
              </w:rPr>
            </w:pPr>
            <w:r w:rsidRPr="009C6EDD">
              <w:rPr>
                <w:rFonts w:ascii="Arial Narrow" w:hAnsi="Arial Narrow"/>
                <w:b w:val="0"/>
              </w:rPr>
              <w:t>11</w:t>
            </w:r>
          </w:p>
        </w:tc>
        <w:tc>
          <w:tcPr>
            <w:tcW w:w="1709" w:type="pct"/>
            <w:vAlign w:val="center"/>
          </w:tcPr>
          <w:p w14:paraId="1768CA19" w14:textId="61FAF5CA"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bCs/>
              </w:rPr>
              <w:t>Perspectives</w:t>
            </w:r>
          </w:p>
        </w:tc>
        <w:tc>
          <w:tcPr>
            <w:tcW w:w="3047" w:type="pct"/>
            <w:vAlign w:val="center"/>
          </w:tcPr>
          <w:p w14:paraId="2A1DDB74" w14:textId="460B56D7" w:rsidR="00FC3E4E" w:rsidRPr="009C6EDD" w:rsidRDefault="00FC3E4E" w:rsidP="00AD63B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A041B" w:rsidRPr="009C6EDD" w14:paraId="1004CCCA"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702D1217" w14:textId="77777777" w:rsidR="00FC3E4E" w:rsidRPr="009C6EDD" w:rsidRDefault="00FC3E4E" w:rsidP="00F53129">
            <w:pPr>
              <w:rPr>
                <w:rFonts w:ascii="Arial Narrow" w:hAnsi="Arial Narrow"/>
                <w:b w:val="0"/>
              </w:rPr>
            </w:pPr>
            <w:r w:rsidRPr="009C6EDD">
              <w:rPr>
                <w:rFonts w:ascii="Arial Narrow" w:hAnsi="Arial Narrow"/>
                <w:b w:val="0"/>
              </w:rPr>
              <w:t>12</w:t>
            </w:r>
          </w:p>
        </w:tc>
        <w:tc>
          <w:tcPr>
            <w:tcW w:w="1709" w:type="pct"/>
            <w:vAlign w:val="center"/>
          </w:tcPr>
          <w:p w14:paraId="0C1BED0D" w14:textId="5A8F8AAA"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9C6EDD">
              <w:rPr>
                <w:rFonts w:ascii="Arial Narrow" w:hAnsi="Arial Narrow"/>
                <w:bCs/>
              </w:rPr>
              <w:t>Recommandation</w:t>
            </w:r>
            <w:r w:rsidR="00470CBB" w:rsidRPr="009C6EDD">
              <w:rPr>
                <w:rFonts w:ascii="Arial Narrow" w:hAnsi="Arial Narrow"/>
                <w:bCs/>
              </w:rPr>
              <w:t>s</w:t>
            </w:r>
          </w:p>
        </w:tc>
        <w:tc>
          <w:tcPr>
            <w:tcW w:w="3047" w:type="pct"/>
            <w:vAlign w:val="center"/>
          </w:tcPr>
          <w:p w14:paraId="2661C665" w14:textId="5E5D2FF9" w:rsidR="00FC3E4E" w:rsidRPr="009C6EDD" w:rsidRDefault="004C3EAA"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C6EDD">
              <w:rPr>
                <w:rFonts w:ascii="Arial Narrow" w:hAnsi="Arial Narrow"/>
              </w:rPr>
              <w:t>Les chercheurs et les étudiants doivent s’approprier de cet outil important pour accéder des données officielles sans se déplacer.</w:t>
            </w:r>
          </w:p>
        </w:tc>
      </w:tr>
      <w:tr w:rsidR="00AA041B" w:rsidRPr="009C6EDD" w14:paraId="77FF330D" w14:textId="77777777" w:rsidTr="00F53129">
        <w:trPr>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2331086C" w14:textId="77777777" w:rsidR="00FC3E4E" w:rsidRPr="009C6EDD" w:rsidRDefault="00FC3E4E" w:rsidP="00F53129">
            <w:pPr>
              <w:rPr>
                <w:rFonts w:ascii="Arial Narrow" w:hAnsi="Arial Narrow"/>
                <w:b w:val="0"/>
              </w:rPr>
            </w:pPr>
            <w:r w:rsidRPr="009C6EDD">
              <w:rPr>
                <w:rFonts w:ascii="Arial Narrow" w:hAnsi="Arial Narrow"/>
                <w:b w:val="0"/>
              </w:rPr>
              <w:t>13</w:t>
            </w:r>
          </w:p>
        </w:tc>
        <w:tc>
          <w:tcPr>
            <w:tcW w:w="1709" w:type="pct"/>
            <w:vAlign w:val="center"/>
          </w:tcPr>
          <w:p w14:paraId="2B1CE310" w14:textId="78D42FA0"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C6EDD">
              <w:rPr>
                <w:rFonts w:ascii="Arial Narrow" w:hAnsi="Arial Narrow"/>
              </w:rPr>
              <w:t>Autres Remarques/observations</w:t>
            </w:r>
          </w:p>
        </w:tc>
        <w:tc>
          <w:tcPr>
            <w:tcW w:w="3047" w:type="pct"/>
            <w:vAlign w:val="center"/>
          </w:tcPr>
          <w:p w14:paraId="3C46823D" w14:textId="0C887BCF"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i/>
                <w:iCs/>
              </w:rPr>
            </w:pPr>
          </w:p>
        </w:tc>
      </w:tr>
      <w:tr w:rsidR="00AA041B" w:rsidRPr="009C6EDD" w14:paraId="11C18059" w14:textId="77777777" w:rsidTr="00F5312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3" w:type="pct"/>
            <w:vAlign w:val="center"/>
          </w:tcPr>
          <w:p w14:paraId="14567236" w14:textId="77777777" w:rsidR="00FC3E4E" w:rsidRPr="009C6EDD" w:rsidRDefault="00FC3E4E" w:rsidP="00F53129">
            <w:pPr>
              <w:rPr>
                <w:rFonts w:ascii="Arial Narrow" w:hAnsi="Arial Narrow"/>
                <w:b w:val="0"/>
              </w:rPr>
            </w:pPr>
            <w:r w:rsidRPr="009C6EDD">
              <w:rPr>
                <w:rFonts w:ascii="Arial Narrow" w:hAnsi="Arial Narrow"/>
                <w:b w:val="0"/>
              </w:rPr>
              <w:t>14</w:t>
            </w:r>
          </w:p>
        </w:tc>
        <w:tc>
          <w:tcPr>
            <w:tcW w:w="1709" w:type="pct"/>
            <w:vAlign w:val="center"/>
          </w:tcPr>
          <w:p w14:paraId="53683817" w14:textId="16DB5A40"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bCs/>
              </w:rPr>
            </w:pPr>
          </w:p>
        </w:tc>
        <w:tc>
          <w:tcPr>
            <w:tcW w:w="3047" w:type="pct"/>
            <w:vAlign w:val="center"/>
          </w:tcPr>
          <w:p w14:paraId="603CA637" w14:textId="6B027B87" w:rsidR="00FC3E4E" w:rsidRPr="009C6EDD" w:rsidRDefault="00FC3E4E" w:rsidP="00F53129">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A041B" w:rsidRPr="009C6EDD" w14:paraId="39D10889" w14:textId="77777777" w:rsidTr="00F53129">
        <w:trPr>
          <w:trHeight w:val="45"/>
        </w:trPr>
        <w:tc>
          <w:tcPr>
            <w:cnfStyle w:val="001000000000" w:firstRow="0" w:lastRow="0" w:firstColumn="1" w:lastColumn="0" w:oddVBand="0" w:evenVBand="0" w:oddHBand="0" w:evenHBand="0" w:firstRowFirstColumn="0" w:firstRowLastColumn="0" w:lastRowFirstColumn="0" w:lastRowLastColumn="0"/>
            <w:tcW w:w="243" w:type="pct"/>
            <w:vAlign w:val="center"/>
          </w:tcPr>
          <w:p w14:paraId="53D3EA72" w14:textId="0AA84493" w:rsidR="00FC3E4E" w:rsidRPr="009C6EDD" w:rsidRDefault="00FC3E4E" w:rsidP="00F53129">
            <w:pPr>
              <w:rPr>
                <w:rFonts w:ascii="Arial Narrow" w:hAnsi="Arial Narrow"/>
                <w:b w:val="0"/>
              </w:rPr>
            </w:pPr>
            <w:r w:rsidRPr="009C6EDD">
              <w:rPr>
                <w:rFonts w:ascii="Arial Narrow" w:hAnsi="Arial Narrow"/>
                <w:b w:val="0"/>
              </w:rPr>
              <w:t>15</w:t>
            </w:r>
          </w:p>
        </w:tc>
        <w:tc>
          <w:tcPr>
            <w:tcW w:w="1709" w:type="pct"/>
            <w:vAlign w:val="center"/>
          </w:tcPr>
          <w:p w14:paraId="03D5EF75" w14:textId="43218ABC"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bCs/>
              </w:rPr>
            </w:pPr>
          </w:p>
        </w:tc>
        <w:tc>
          <w:tcPr>
            <w:tcW w:w="3047" w:type="pct"/>
            <w:vAlign w:val="center"/>
          </w:tcPr>
          <w:p w14:paraId="41501F64" w14:textId="77777777" w:rsidR="00FC3E4E" w:rsidRPr="009C6EDD" w:rsidRDefault="00FC3E4E" w:rsidP="00F53129">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7CD5982B" w14:textId="77777777" w:rsidR="00FC3E4E" w:rsidRPr="00F53129" w:rsidRDefault="00FC3E4E"/>
    <w:sectPr w:rsidR="00FC3E4E" w:rsidRPr="00F53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410"/>
    <w:multiLevelType w:val="hybridMultilevel"/>
    <w:tmpl w:val="AF18C4B2"/>
    <w:lvl w:ilvl="0" w:tplc="57F24AB4">
      <w:start w:val="1"/>
      <w:numFmt w:val="bullet"/>
      <w:lvlText w:val=""/>
      <w:lvlJc w:val="left"/>
      <w:pPr>
        <w:tabs>
          <w:tab w:val="num" w:pos="720"/>
        </w:tabs>
        <w:ind w:left="720" w:hanging="360"/>
      </w:pPr>
      <w:rPr>
        <w:rFonts w:ascii="Wingdings" w:hAnsi="Wingdings" w:hint="default"/>
      </w:rPr>
    </w:lvl>
    <w:lvl w:ilvl="1" w:tplc="4EF451B4" w:tentative="1">
      <w:start w:val="1"/>
      <w:numFmt w:val="bullet"/>
      <w:lvlText w:val=""/>
      <w:lvlJc w:val="left"/>
      <w:pPr>
        <w:tabs>
          <w:tab w:val="num" w:pos="1440"/>
        </w:tabs>
        <w:ind w:left="1440" w:hanging="360"/>
      </w:pPr>
      <w:rPr>
        <w:rFonts w:ascii="Wingdings" w:hAnsi="Wingdings" w:hint="default"/>
      </w:rPr>
    </w:lvl>
    <w:lvl w:ilvl="2" w:tplc="F40AC2EA" w:tentative="1">
      <w:start w:val="1"/>
      <w:numFmt w:val="bullet"/>
      <w:lvlText w:val=""/>
      <w:lvlJc w:val="left"/>
      <w:pPr>
        <w:tabs>
          <w:tab w:val="num" w:pos="2160"/>
        </w:tabs>
        <w:ind w:left="2160" w:hanging="360"/>
      </w:pPr>
      <w:rPr>
        <w:rFonts w:ascii="Wingdings" w:hAnsi="Wingdings" w:hint="default"/>
      </w:rPr>
    </w:lvl>
    <w:lvl w:ilvl="3" w:tplc="3D402F8C" w:tentative="1">
      <w:start w:val="1"/>
      <w:numFmt w:val="bullet"/>
      <w:lvlText w:val=""/>
      <w:lvlJc w:val="left"/>
      <w:pPr>
        <w:tabs>
          <w:tab w:val="num" w:pos="2880"/>
        </w:tabs>
        <w:ind w:left="2880" w:hanging="360"/>
      </w:pPr>
      <w:rPr>
        <w:rFonts w:ascii="Wingdings" w:hAnsi="Wingdings" w:hint="default"/>
      </w:rPr>
    </w:lvl>
    <w:lvl w:ilvl="4" w:tplc="7E4E18E2" w:tentative="1">
      <w:start w:val="1"/>
      <w:numFmt w:val="bullet"/>
      <w:lvlText w:val=""/>
      <w:lvlJc w:val="left"/>
      <w:pPr>
        <w:tabs>
          <w:tab w:val="num" w:pos="3600"/>
        </w:tabs>
        <w:ind w:left="3600" w:hanging="360"/>
      </w:pPr>
      <w:rPr>
        <w:rFonts w:ascii="Wingdings" w:hAnsi="Wingdings" w:hint="default"/>
      </w:rPr>
    </w:lvl>
    <w:lvl w:ilvl="5" w:tplc="0128CB98" w:tentative="1">
      <w:start w:val="1"/>
      <w:numFmt w:val="bullet"/>
      <w:lvlText w:val=""/>
      <w:lvlJc w:val="left"/>
      <w:pPr>
        <w:tabs>
          <w:tab w:val="num" w:pos="4320"/>
        </w:tabs>
        <w:ind w:left="4320" w:hanging="360"/>
      </w:pPr>
      <w:rPr>
        <w:rFonts w:ascii="Wingdings" w:hAnsi="Wingdings" w:hint="default"/>
      </w:rPr>
    </w:lvl>
    <w:lvl w:ilvl="6" w:tplc="305EE026" w:tentative="1">
      <w:start w:val="1"/>
      <w:numFmt w:val="bullet"/>
      <w:lvlText w:val=""/>
      <w:lvlJc w:val="left"/>
      <w:pPr>
        <w:tabs>
          <w:tab w:val="num" w:pos="5040"/>
        </w:tabs>
        <w:ind w:left="5040" w:hanging="360"/>
      </w:pPr>
      <w:rPr>
        <w:rFonts w:ascii="Wingdings" w:hAnsi="Wingdings" w:hint="default"/>
      </w:rPr>
    </w:lvl>
    <w:lvl w:ilvl="7" w:tplc="C7AEE418" w:tentative="1">
      <w:start w:val="1"/>
      <w:numFmt w:val="bullet"/>
      <w:lvlText w:val=""/>
      <w:lvlJc w:val="left"/>
      <w:pPr>
        <w:tabs>
          <w:tab w:val="num" w:pos="5760"/>
        </w:tabs>
        <w:ind w:left="5760" w:hanging="360"/>
      </w:pPr>
      <w:rPr>
        <w:rFonts w:ascii="Wingdings" w:hAnsi="Wingdings" w:hint="default"/>
      </w:rPr>
    </w:lvl>
    <w:lvl w:ilvl="8" w:tplc="F29497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DC4E4D"/>
    <w:multiLevelType w:val="hybridMultilevel"/>
    <w:tmpl w:val="2FA66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473A87"/>
    <w:multiLevelType w:val="hybridMultilevel"/>
    <w:tmpl w:val="2FC02B4E"/>
    <w:lvl w:ilvl="0" w:tplc="B35090EA">
      <w:start w:val="1"/>
      <w:numFmt w:val="bullet"/>
      <w:lvlText w:val="•"/>
      <w:lvlJc w:val="left"/>
      <w:pPr>
        <w:tabs>
          <w:tab w:val="num" w:pos="720"/>
        </w:tabs>
        <w:ind w:left="720" w:hanging="360"/>
      </w:pPr>
      <w:rPr>
        <w:rFonts w:ascii="Arial" w:hAnsi="Arial" w:hint="default"/>
      </w:rPr>
    </w:lvl>
    <w:lvl w:ilvl="1" w:tplc="FFF610C6" w:tentative="1">
      <w:start w:val="1"/>
      <w:numFmt w:val="bullet"/>
      <w:lvlText w:val="•"/>
      <w:lvlJc w:val="left"/>
      <w:pPr>
        <w:tabs>
          <w:tab w:val="num" w:pos="1440"/>
        </w:tabs>
        <w:ind w:left="1440" w:hanging="360"/>
      </w:pPr>
      <w:rPr>
        <w:rFonts w:ascii="Arial" w:hAnsi="Arial" w:hint="default"/>
      </w:rPr>
    </w:lvl>
    <w:lvl w:ilvl="2" w:tplc="D84099A4" w:tentative="1">
      <w:start w:val="1"/>
      <w:numFmt w:val="bullet"/>
      <w:lvlText w:val="•"/>
      <w:lvlJc w:val="left"/>
      <w:pPr>
        <w:tabs>
          <w:tab w:val="num" w:pos="2160"/>
        </w:tabs>
        <w:ind w:left="2160" w:hanging="360"/>
      </w:pPr>
      <w:rPr>
        <w:rFonts w:ascii="Arial" w:hAnsi="Arial" w:hint="default"/>
      </w:rPr>
    </w:lvl>
    <w:lvl w:ilvl="3" w:tplc="B6B60CE0" w:tentative="1">
      <w:start w:val="1"/>
      <w:numFmt w:val="bullet"/>
      <w:lvlText w:val="•"/>
      <w:lvlJc w:val="left"/>
      <w:pPr>
        <w:tabs>
          <w:tab w:val="num" w:pos="2880"/>
        </w:tabs>
        <w:ind w:left="2880" w:hanging="360"/>
      </w:pPr>
      <w:rPr>
        <w:rFonts w:ascii="Arial" w:hAnsi="Arial" w:hint="default"/>
      </w:rPr>
    </w:lvl>
    <w:lvl w:ilvl="4" w:tplc="71986C00" w:tentative="1">
      <w:start w:val="1"/>
      <w:numFmt w:val="bullet"/>
      <w:lvlText w:val="•"/>
      <w:lvlJc w:val="left"/>
      <w:pPr>
        <w:tabs>
          <w:tab w:val="num" w:pos="3600"/>
        </w:tabs>
        <w:ind w:left="3600" w:hanging="360"/>
      </w:pPr>
      <w:rPr>
        <w:rFonts w:ascii="Arial" w:hAnsi="Arial" w:hint="default"/>
      </w:rPr>
    </w:lvl>
    <w:lvl w:ilvl="5" w:tplc="93BAAB9E" w:tentative="1">
      <w:start w:val="1"/>
      <w:numFmt w:val="bullet"/>
      <w:lvlText w:val="•"/>
      <w:lvlJc w:val="left"/>
      <w:pPr>
        <w:tabs>
          <w:tab w:val="num" w:pos="4320"/>
        </w:tabs>
        <w:ind w:left="4320" w:hanging="360"/>
      </w:pPr>
      <w:rPr>
        <w:rFonts w:ascii="Arial" w:hAnsi="Arial" w:hint="default"/>
      </w:rPr>
    </w:lvl>
    <w:lvl w:ilvl="6" w:tplc="457653FE" w:tentative="1">
      <w:start w:val="1"/>
      <w:numFmt w:val="bullet"/>
      <w:lvlText w:val="•"/>
      <w:lvlJc w:val="left"/>
      <w:pPr>
        <w:tabs>
          <w:tab w:val="num" w:pos="5040"/>
        </w:tabs>
        <w:ind w:left="5040" w:hanging="360"/>
      </w:pPr>
      <w:rPr>
        <w:rFonts w:ascii="Arial" w:hAnsi="Arial" w:hint="default"/>
      </w:rPr>
    </w:lvl>
    <w:lvl w:ilvl="7" w:tplc="A648B620" w:tentative="1">
      <w:start w:val="1"/>
      <w:numFmt w:val="bullet"/>
      <w:lvlText w:val="•"/>
      <w:lvlJc w:val="left"/>
      <w:pPr>
        <w:tabs>
          <w:tab w:val="num" w:pos="5760"/>
        </w:tabs>
        <w:ind w:left="5760" w:hanging="360"/>
      </w:pPr>
      <w:rPr>
        <w:rFonts w:ascii="Arial" w:hAnsi="Arial" w:hint="default"/>
      </w:rPr>
    </w:lvl>
    <w:lvl w:ilvl="8" w:tplc="9C7E03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305355"/>
    <w:multiLevelType w:val="hybridMultilevel"/>
    <w:tmpl w:val="3604AD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404452614">
    <w:abstractNumId w:val="2"/>
  </w:num>
  <w:num w:numId="2" w16cid:durableId="342782793">
    <w:abstractNumId w:val="3"/>
  </w:num>
  <w:num w:numId="3" w16cid:durableId="1363365072">
    <w:abstractNumId w:val="0"/>
  </w:num>
  <w:num w:numId="4" w16cid:durableId="6660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15911"/>
    <w:rsid w:val="000169D1"/>
    <w:rsid w:val="00034BC1"/>
    <w:rsid w:val="0008361A"/>
    <w:rsid w:val="000B34A6"/>
    <w:rsid w:val="000D160F"/>
    <w:rsid w:val="00122497"/>
    <w:rsid w:val="001417FB"/>
    <w:rsid w:val="001426DD"/>
    <w:rsid w:val="001751AB"/>
    <w:rsid w:val="00190FC9"/>
    <w:rsid w:val="001F0D48"/>
    <w:rsid w:val="002425C2"/>
    <w:rsid w:val="002843D1"/>
    <w:rsid w:val="002C0229"/>
    <w:rsid w:val="002D0E60"/>
    <w:rsid w:val="00307D0C"/>
    <w:rsid w:val="00310755"/>
    <w:rsid w:val="00325C61"/>
    <w:rsid w:val="003465DD"/>
    <w:rsid w:val="00367406"/>
    <w:rsid w:val="003E1C4A"/>
    <w:rsid w:val="0044258C"/>
    <w:rsid w:val="00456273"/>
    <w:rsid w:val="00470CBB"/>
    <w:rsid w:val="00497944"/>
    <w:rsid w:val="004C3EAA"/>
    <w:rsid w:val="004F45DE"/>
    <w:rsid w:val="00551B0D"/>
    <w:rsid w:val="005576A3"/>
    <w:rsid w:val="00590594"/>
    <w:rsid w:val="005F5D74"/>
    <w:rsid w:val="00615B92"/>
    <w:rsid w:val="00675D16"/>
    <w:rsid w:val="006D090F"/>
    <w:rsid w:val="00700384"/>
    <w:rsid w:val="0075518C"/>
    <w:rsid w:val="00865D20"/>
    <w:rsid w:val="008A5841"/>
    <w:rsid w:val="008B66D4"/>
    <w:rsid w:val="00964149"/>
    <w:rsid w:val="009B505A"/>
    <w:rsid w:val="009C6EDD"/>
    <w:rsid w:val="00A46573"/>
    <w:rsid w:val="00AA041B"/>
    <w:rsid w:val="00AB4BA4"/>
    <w:rsid w:val="00AD63BA"/>
    <w:rsid w:val="00B22CA2"/>
    <w:rsid w:val="00B61874"/>
    <w:rsid w:val="00B82C3E"/>
    <w:rsid w:val="00BD1D60"/>
    <w:rsid w:val="00BD5F84"/>
    <w:rsid w:val="00CC64F8"/>
    <w:rsid w:val="00CF237B"/>
    <w:rsid w:val="00DA084B"/>
    <w:rsid w:val="00DB1C35"/>
    <w:rsid w:val="00DC3600"/>
    <w:rsid w:val="00E46AFB"/>
    <w:rsid w:val="00E475D8"/>
    <w:rsid w:val="00EC3358"/>
    <w:rsid w:val="00EE1DB6"/>
    <w:rsid w:val="00F046B8"/>
    <w:rsid w:val="00F27E49"/>
    <w:rsid w:val="00F53129"/>
    <w:rsid w:val="00F858F3"/>
    <w:rsid w:val="00FC3E4E"/>
    <w:rsid w:val="00FF7B4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497944"/>
    <w:pPr>
      <w:spacing w:after="0" w:line="240" w:lineRule="auto"/>
    </w:pPr>
  </w:style>
  <w:style w:type="character" w:styleId="Mentionnonrsolue">
    <w:name w:val="Unresolved Mention"/>
    <w:basedOn w:val="Policepardfaut"/>
    <w:uiPriority w:val="99"/>
    <w:semiHidden/>
    <w:unhideWhenUsed/>
    <w:rsid w:val="00BD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448">
      <w:bodyDiv w:val="1"/>
      <w:marLeft w:val="0"/>
      <w:marRight w:val="0"/>
      <w:marTop w:val="0"/>
      <w:marBottom w:val="0"/>
      <w:divBdr>
        <w:top w:val="none" w:sz="0" w:space="0" w:color="auto"/>
        <w:left w:val="none" w:sz="0" w:space="0" w:color="auto"/>
        <w:bottom w:val="none" w:sz="0" w:space="0" w:color="auto"/>
        <w:right w:val="none" w:sz="0" w:space="0" w:color="auto"/>
      </w:divBdr>
    </w:div>
    <w:div w:id="736898036">
      <w:bodyDiv w:val="1"/>
      <w:marLeft w:val="0"/>
      <w:marRight w:val="0"/>
      <w:marTop w:val="0"/>
      <w:marBottom w:val="0"/>
      <w:divBdr>
        <w:top w:val="none" w:sz="0" w:space="0" w:color="auto"/>
        <w:left w:val="none" w:sz="0" w:space="0" w:color="auto"/>
        <w:bottom w:val="none" w:sz="0" w:space="0" w:color="auto"/>
        <w:right w:val="none" w:sz="0" w:space="0" w:color="auto"/>
      </w:divBdr>
      <w:divsChild>
        <w:div w:id="1200169490">
          <w:marLeft w:val="274"/>
          <w:marRight w:val="0"/>
          <w:marTop w:val="150"/>
          <w:marBottom w:val="0"/>
          <w:divBdr>
            <w:top w:val="none" w:sz="0" w:space="0" w:color="auto"/>
            <w:left w:val="none" w:sz="0" w:space="0" w:color="auto"/>
            <w:bottom w:val="none" w:sz="0" w:space="0" w:color="auto"/>
            <w:right w:val="none" w:sz="0" w:space="0" w:color="auto"/>
          </w:divBdr>
        </w:div>
        <w:div w:id="898593702">
          <w:marLeft w:val="274"/>
          <w:marRight w:val="0"/>
          <w:marTop w:val="150"/>
          <w:marBottom w:val="0"/>
          <w:divBdr>
            <w:top w:val="none" w:sz="0" w:space="0" w:color="auto"/>
            <w:left w:val="none" w:sz="0" w:space="0" w:color="auto"/>
            <w:bottom w:val="none" w:sz="0" w:space="0" w:color="auto"/>
            <w:right w:val="none" w:sz="0" w:space="0" w:color="auto"/>
          </w:divBdr>
        </w:div>
        <w:div w:id="1064641273">
          <w:marLeft w:val="274"/>
          <w:marRight w:val="0"/>
          <w:marTop w:val="150"/>
          <w:marBottom w:val="0"/>
          <w:divBdr>
            <w:top w:val="none" w:sz="0" w:space="0" w:color="auto"/>
            <w:left w:val="none" w:sz="0" w:space="0" w:color="auto"/>
            <w:bottom w:val="none" w:sz="0" w:space="0" w:color="auto"/>
            <w:right w:val="none" w:sz="0" w:space="0" w:color="auto"/>
          </w:divBdr>
        </w:div>
        <w:div w:id="381253468">
          <w:marLeft w:val="274"/>
          <w:marRight w:val="0"/>
          <w:marTop w:val="150"/>
          <w:marBottom w:val="0"/>
          <w:divBdr>
            <w:top w:val="none" w:sz="0" w:space="0" w:color="auto"/>
            <w:left w:val="none" w:sz="0" w:space="0" w:color="auto"/>
            <w:bottom w:val="none" w:sz="0" w:space="0" w:color="auto"/>
            <w:right w:val="none" w:sz="0" w:space="0" w:color="auto"/>
          </w:divBdr>
        </w:div>
        <w:div w:id="605701272">
          <w:marLeft w:val="274"/>
          <w:marRight w:val="0"/>
          <w:marTop w:val="150"/>
          <w:marBottom w:val="0"/>
          <w:divBdr>
            <w:top w:val="none" w:sz="0" w:space="0" w:color="auto"/>
            <w:left w:val="none" w:sz="0" w:space="0" w:color="auto"/>
            <w:bottom w:val="none" w:sz="0" w:space="0" w:color="auto"/>
            <w:right w:val="none" w:sz="0" w:space="0" w:color="auto"/>
          </w:divBdr>
        </w:div>
        <w:div w:id="1323972843">
          <w:marLeft w:val="274"/>
          <w:marRight w:val="0"/>
          <w:marTop w:val="150"/>
          <w:marBottom w:val="0"/>
          <w:divBdr>
            <w:top w:val="none" w:sz="0" w:space="0" w:color="auto"/>
            <w:left w:val="none" w:sz="0" w:space="0" w:color="auto"/>
            <w:bottom w:val="none" w:sz="0" w:space="0" w:color="auto"/>
            <w:right w:val="none" w:sz="0" w:space="0" w:color="auto"/>
          </w:divBdr>
        </w:div>
        <w:div w:id="976452724">
          <w:marLeft w:val="274"/>
          <w:marRight w:val="0"/>
          <w:marTop w:val="150"/>
          <w:marBottom w:val="0"/>
          <w:divBdr>
            <w:top w:val="none" w:sz="0" w:space="0" w:color="auto"/>
            <w:left w:val="none" w:sz="0" w:space="0" w:color="auto"/>
            <w:bottom w:val="none" w:sz="0" w:space="0" w:color="auto"/>
            <w:right w:val="none" w:sz="0" w:space="0" w:color="auto"/>
          </w:divBdr>
        </w:div>
      </w:divsChild>
    </w:div>
    <w:div w:id="884223115">
      <w:bodyDiv w:val="1"/>
      <w:marLeft w:val="0"/>
      <w:marRight w:val="0"/>
      <w:marTop w:val="0"/>
      <w:marBottom w:val="0"/>
      <w:divBdr>
        <w:top w:val="none" w:sz="0" w:space="0" w:color="auto"/>
        <w:left w:val="none" w:sz="0" w:space="0" w:color="auto"/>
        <w:bottom w:val="none" w:sz="0" w:space="0" w:color="auto"/>
        <w:right w:val="none" w:sz="0" w:space="0" w:color="auto"/>
      </w:divBdr>
      <w:divsChild>
        <w:div w:id="93016386">
          <w:marLeft w:val="274"/>
          <w:marRight w:val="0"/>
          <w:marTop w:val="150"/>
          <w:marBottom w:val="0"/>
          <w:divBdr>
            <w:top w:val="none" w:sz="0" w:space="0" w:color="auto"/>
            <w:left w:val="none" w:sz="0" w:space="0" w:color="auto"/>
            <w:bottom w:val="none" w:sz="0" w:space="0" w:color="auto"/>
            <w:right w:val="none" w:sz="0" w:space="0" w:color="auto"/>
          </w:divBdr>
        </w:div>
        <w:div w:id="585001535">
          <w:marLeft w:val="274"/>
          <w:marRight w:val="0"/>
          <w:marTop w:val="150"/>
          <w:marBottom w:val="0"/>
          <w:divBdr>
            <w:top w:val="none" w:sz="0" w:space="0" w:color="auto"/>
            <w:left w:val="none" w:sz="0" w:space="0" w:color="auto"/>
            <w:bottom w:val="none" w:sz="0" w:space="0" w:color="auto"/>
            <w:right w:val="none" w:sz="0" w:space="0" w:color="auto"/>
          </w:divBdr>
        </w:div>
        <w:div w:id="1343704867">
          <w:marLeft w:val="274"/>
          <w:marRight w:val="0"/>
          <w:marTop w:val="150"/>
          <w:marBottom w:val="0"/>
          <w:divBdr>
            <w:top w:val="none" w:sz="0" w:space="0" w:color="auto"/>
            <w:left w:val="none" w:sz="0" w:space="0" w:color="auto"/>
            <w:bottom w:val="none" w:sz="0" w:space="0" w:color="auto"/>
            <w:right w:val="none" w:sz="0" w:space="0" w:color="auto"/>
          </w:divBdr>
        </w:div>
        <w:div w:id="906573166">
          <w:marLeft w:val="274"/>
          <w:marRight w:val="0"/>
          <w:marTop w:val="150"/>
          <w:marBottom w:val="0"/>
          <w:divBdr>
            <w:top w:val="none" w:sz="0" w:space="0" w:color="auto"/>
            <w:left w:val="none" w:sz="0" w:space="0" w:color="auto"/>
            <w:bottom w:val="none" w:sz="0" w:space="0" w:color="auto"/>
            <w:right w:val="none" w:sz="0" w:space="0" w:color="auto"/>
          </w:divBdr>
        </w:div>
        <w:div w:id="484129501">
          <w:marLeft w:val="274"/>
          <w:marRight w:val="0"/>
          <w:marTop w:val="150"/>
          <w:marBottom w:val="0"/>
          <w:divBdr>
            <w:top w:val="none" w:sz="0" w:space="0" w:color="auto"/>
            <w:left w:val="none" w:sz="0" w:space="0" w:color="auto"/>
            <w:bottom w:val="none" w:sz="0" w:space="0" w:color="auto"/>
            <w:right w:val="none" w:sz="0" w:space="0" w:color="auto"/>
          </w:divBdr>
        </w:div>
        <w:div w:id="76481179">
          <w:marLeft w:val="274"/>
          <w:marRight w:val="0"/>
          <w:marTop w:val="150"/>
          <w:marBottom w:val="0"/>
          <w:divBdr>
            <w:top w:val="none" w:sz="0" w:space="0" w:color="auto"/>
            <w:left w:val="none" w:sz="0" w:space="0" w:color="auto"/>
            <w:bottom w:val="none" w:sz="0" w:space="0" w:color="auto"/>
            <w:right w:val="none" w:sz="0" w:space="0" w:color="auto"/>
          </w:divBdr>
        </w:div>
        <w:div w:id="738794832">
          <w:marLeft w:val="274"/>
          <w:marRight w:val="0"/>
          <w:marTop w:val="150"/>
          <w:marBottom w:val="0"/>
          <w:divBdr>
            <w:top w:val="none" w:sz="0" w:space="0" w:color="auto"/>
            <w:left w:val="none" w:sz="0" w:space="0" w:color="auto"/>
            <w:bottom w:val="none" w:sz="0" w:space="0" w:color="auto"/>
            <w:right w:val="none" w:sz="0" w:space="0" w:color="auto"/>
          </w:divBdr>
        </w:div>
        <w:div w:id="1415930451">
          <w:marLeft w:val="274"/>
          <w:marRight w:val="0"/>
          <w:marTop w:val="150"/>
          <w:marBottom w:val="0"/>
          <w:divBdr>
            <w:top w:val="none" w:sz="0" w:space="0" w:color="auto"/>
            <w:left w:val="none" w:sz="0" w:space="0" w:color="auto"/>
            <w:bottom w:val="none" w:sz="0" w:space="0" w:color="auto"/>
            <w:right w:val="none" w:sz="0" w:space="0" w:color="auto"/>
          </w:divBdr>
        </w:div>
        <w:div w:id="1503202983">
          <w:marLeft w:val="274"/>
          <w:marRight w:val="0"/>
          <w:marTop w:val="150"/>
          <w:marBottom w:val="0"/>
          <w:divBdr>
            <w:top w:val="none" w:sz="0" w:space="0" w:color="auto"/>
            <w:left w:val="none" w:sz="0" w:space="0" w:color="auto"/>
            <w:bottom w:val="none" w:sz="0" w:space="0" w:color="auto"/>
            <w:right w:val="none" w:sz="0" w:space="0" w:color="auto"/>
          </w:divBdr>
        </w:div>
      </w:divsChild>
    </w:div>
    <w:div w:id="985356063">
      <w:bodyDiv w:val="1"/>
      <w:marLeft w:val="0"/>
      <w:marRight w:val="0"/>
      <w:marTop w:val="0"/>
      <w:marBottom w:val="0"/>
      <w:divBdr>
        <w:top w:val="none" w:sz="0" w:space="0" w:color="auto"/>
        <w:left w:val="none" w:sz="0" w:space="0" w:color="auto"/>
        <w:bottom w:val="none" w:sz="0" w:space="0" w:color="auto"/>
        <w:right w:val="none" w:sz="0" w:space="0" w:color="auto"/>
      </w:divBdr>
    </w:div>
    <w:div w:id="1062100908">
      <w:bodyDiv w:val="1"/>
      <w:marLeft w:val="0"/>
      <w:marRight w:val="0"/>
      <w:marTop w:val="0"/>
      <w:marBottom w:val="0"/>
      <w:divBdr>
        <w:top w:val="none" w:sz="0" w:space="0" w:color="auto"/>
        <w:left w:val="none" w:sz="0" w:space="0" w:color="auto"/>
        <w:bottom w:val="none" w:sz="0" w:space="0" w:color="auto"/>
        <w:right w:val="none" w:sz="0" w:space="0" w:color="auto"/>
      </w:divBdr>
    </w:div>
    <w:div w:id="1231892234">
      <w:bodyDiv w:val="1"/>
      <w:marLeft w:val="0"/>
      <w:marRight w:val="0"/>
      <w:marTop w:val="0"/>
      <w:marBottom w:val="0"/>
      <w:divBdr>
        <w:top w:val="none" w:sz="0" w:space="0" w:color="auto"/>
        <w:left w:val="none" w:sz="0" w:space="0" w:color="auto"/>
        <w:bottom w:val="none" w:sz="0" w:space="0" w:color="auto"/>
        <w:right w:val="none" w:sz="0" w:space="0" w:color="auto"/>
      </w:divBdr>
      <w:divsChild>
        <w:div w:id="547378936">
          <w:marLeft w:val="274"/>
          <w:marRight w:val="0"/>
          <w:marTop w:val="150"/>
          <w:marBottom w:val="0"/>
          <w:divBdr>
            <w:top w:val="none" w:sz="0" w:space="0" w:color="auto"/>
            <w:left w:val="none" w:sz="0" w:space="0" w:color="auto"/>
            <w:bottom w:val="none" w:sz="0" w:space="0" w:color="auto"/>
            <w:right w:val="none" w:sz="0" w:space="0" w:color="auto"/>
          </w:divBdr>
        </w:div>
        <w:div w:id="1128936025">
          <w:marLeft w:val="274"/>
          <w:marRight w:val="0"/>
          <w:marTop w:val="150"/>
          <w:marBottom w:val="0"/>
          <w:divBdr>
            <w:top w:val="none" w:sz="0" w:space="0" w:color="auto"/>
            <w:left w:val="none" w:sz="0" w:space="0" w:color="auto"/>
            <w:bottom w:val="none" w:sz="0" w:space="0" w:color="auto"/>
            <w:right w:val="none" w:sz="0" w:space="0" w:color="auto"/>
          </w:divBdr>
        </w:div>
        <w:div w:id="1098453429">
          <w:marLeft w:val="274"/>
          <w:marRight w:val="0"/>
          <w:marTop w:val="150"/>
          <w:marBottom w:val="0"/>
          <w:divBdr>
            <w:top w:val="none" w:sz="0" w:space="0" w:color="auto"/>
            <w:left w:val="none" w:sz="0" w:space="0" w:color="auto"/>
            <w:bottom w:val="none" w:sz="0" w:space="0" w:color="auto"/>
            <w:right w:val="none" w:sz="0" w:space="0" w:color="auto"/>
          </w:divBdr>
        </w:div>
        <w:div w:id="1930774858">
          <w:marLeft w:val="274"/>
          <w:marRight w:val="0"/>
          <w:marTop w:val="150"/>
          <w:marBottom w:val="0"/>
          <w:divBdr>
            <w:top w:val="none" w:sz="0" w:space="0" w:color="auto"/>
            <w:left w:val="none" w:sz="0" w:space="0" w:color="auto"/>
            <w:bottom w:val="none" w:sz="0" w:space="0" w:color="auto"/>
            <w:right w:val="none" w:sz="0" w:space="0" w:color="auto"/>
          </w:divBdr>
        </w:div>
        <w:div w:id="688067123">
          <w:marLeft w:val="274"/>
          <w:marRight w:val="0"/>
          <w:marTop w:val="150"/>
          <w:marBottom w:val="0"/>
          <w:divBdr>
            <w:top w:val="none" w:sz="0" w:space="0" w:color="auto"/>
            <w:left w:val="none" w:sz="0" w:space="0" w:color="auto"/>
            <w:bottom w:val="none" w:sz="0" w:space="0" w:color="auto"/>
            <w:right w:val="none" w:sz="0" w:space="0" w:color="auto"/>
          </w:divBdr>
        </w:div>
        <w:div w:id="852763952">
          <w:marLeft w:val="274"/>
          <w:marRight w:val="0"/>
          <w:marTop w:val="150"/>
          <w:marBottom w:val="0"/>
          <w:divBdr>
            <w:top w:val="none" w:sz="0" w:space="0" w:color="auto"/>
            <w:left w:val="none" w:sz="0" w:space="0" w:color="auto"/>
            <w:bottom w:val="none" w:sz="0" w:space="0" w:color="auto"/>
            <w:right w:val="none" w:sz="0" w:space="0" w:color="auto"/>
          </w:divBdr>
        </w:div>
        <w:div w:id="1525436537">
          <w:marLeft w:val="274"/>
          <w:marRight w:val="0"/>
          <w:marTop w:val="150"/>
          <w:marBottom w:val="0"/>
          <w:divBdr>
            <w:top w:val="none" w:sz="0" w:space="0" w:color="auto"/>
            <w:left w:val="none" w:sz="0" w:space="0" w:color="auto"/>
            <w:bottom w:val="none" w:sz="0" w:space="0" w:color="auto"/>
            <w:right w:val="none" w:sz="0" w:space="0" w:color="auto"/>
          </w:divBdr>
        </w:div>
      </w:divsChild>
    </w:div>
    <w:div w:id="1431855752">
      <w:bodyDiv w:val="1"/>
      <w:marLeft w:val="0"/>
      <w:marRight w:val="0"/>
      <w:marTop w:val="0"/>
      <w:marBottom w:val="0"/>
      <w:divBdr>
        <w:top w:val="none" w:sz="0" w:space="0" w:color="auto"/>
        <w:left w:val="none" w:sz="0" w:space="0" w:color="auto"/>
        <w:bottom w:val="none" w:sz="0" w:space="0" w:color="auto"/>
        <w:right w:val="none" w:sz="0" w:space="0" w:color="auto"/>
      </w:divBdr>
    </w:div>
    <w:div w:id="1516385280">
      <w:bodyDiv w:val="1"/>
      <w:marLeft w:val="0"/>
      <w:marRight w:val="0"/>
      <w:marTop w:val="0"/>
      <w:marBottom w:val="0"/>
      <w:divBdr>
        <w:top w:val="none" w:sz="0" w:space="0" w:color="auto"/>
        <w:left w:val="none" w:sz="0" w:space="0" w:color="auto"/>
        <w:bottom w:val="none" w:sz="0" w:space="0" w:color="auto"/>
        <w:right w:val="none" w:sz="0" w:space="0" w:color="auto"/>
      </w:divBdr>
      <w:divsChild>
        <w:div w:id="10067160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Missions\Int&#233;rieur\Pr&#233;sentation%20CCCTI%20(02_07_2025)\1-%20https:\mali.malikunnafon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17</cp:revision>
  <dcterms:created xsi:type="dcterms:W3CDTF">2025-07-03T14:54:00Z</dcterms:created>
  <dcterms:modified xsi:type="dcterms:W3CDTF">2025-07-28T21:24:00Z</dcterms:modified>
</cp:coreProperties>
</file>