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1F1E" w14:textId="03B94D22" w:rsidR="0075518C" w:rsidRPr="00FC3E4E" w:rsidRDefault="00FC3E4E" w:rsidP="00C673A3">
      <w:pPr>
        <w:jc w:val="center"/>
        <w:rPr>
          <w:b/>
          <w:bCs/>
          <w:sz w:val="26"/>
          <w:szCs w:val="26"/>
        </w:rPr>
      </w:pPr>
      <w:bookmarkStart w:id="0" w:name="_GoBack"/>
      <w:bookmarkEnd w:id="0"/>
      <w:r w:rsidRPr="00FC3E4E">
        <w:rPr>
          <w:b/>
          <w:bCs/>
          <w:sz w:val="26"/>
          <w:szCs w:val="26"/>
        </w:rPr>
        <w:t>Présentation des principaux produits statistiques de l’INSTAT</w:t>
      </w:r>
    </w:p>
    <w:tbl>
      <w:tblPr>
        <w:tblStyle w:val="TableauGrille2-Accentuation11"/>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04"/>
        <w:gridCol w:w="6405"/>
      </w:tblGrid>
      <w:tr w:rsidR="00FC3E4E" w:rsidRPr="000D614F" w14:paraId="13965D81" w14:textId="77777777" w:rsidTr="00794B6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5"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73160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87" w:type="pct"/>
            <w:tcBorders>
              <w:top w:val="single" w:sz="4" w:space="0" w:color="auto"/>
            </w:tcBorders>
            <w:vAlign w:val="center"/>
          </w:tcPr>
          <w:p w14:paraId="00006D20" w14:textId="6160E12C" w:rsidR="00FC3E4E" w:rsidRPr="000D614F" w:rsidRDefault="00FC3E4E" w:rsidP="00731606">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277" w:type="pct"/>
            <w:tcBorders>
              <w:top w:val="single" w:sz="4" w:space="0" w:color="auto"/>
            </w:tcBorders>
            <w:vAlign w:val="center"/>
          </w:tcPr>
          <w:p w14:paraId="05ECA120" w14:textId="0EE141D5" w:rsidR="00FC3E4E"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72CA0287" w:rsidR="007E5DCF" w:rsidRPr="004E4DA0" w:rsidRDefault="004E4DA0" w:rsidP="004E4DA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p>
        </w:tc>
      </w:tr>
      <w:tr w:rsidR="00FC3E4E" w:rsidRPr="000D614F" w14:paraId="0761B1B5"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87"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277" w:type="pct"/>
            <w:vAlign w:val="center"/>
          </w:tcPr>
          <w:p w14:paraId="3D97E60F" w14:textId="4D3C31ED" w:rsidR="00FC3E4E" w:rsidRPr="000D614F" w:rsidRDefault="006D5E9B"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Enquête Modulaire et Permanente auprès des Ménages (EMOP)</w:t>
            </w:r>
          </w:p>
        </w:tc>
      </w:tr>
      <w:tr w:rsidR="00FC3E4E" w:rsidRPr="000D614F" w14:paraId="08F19868"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87" w:type="pct"/>
            <w:vAlign w:val="center"/>
          </w:tcPr>
          <w:p w14:paraId="5C7406C7" w14:textId="676A9B97" w:rsidR="00FC3E4E" w:rsidRPr="000D614F" w:rsidRDefault="003465DD"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Objectif</w:t>
            </w:r>
            <w:r w:rsidR="00E074B7">
              <w:rPr>
                <w:bCs/>
                <w:sz w:val="24"/>
                <w:szCs w:val="24"/>
              </w:rPr>
              <w:t xml:space="preserve"> principal</w:t>
            </w:r>
            <w:r w:rsidRPr="000D614F">
              <w:rPr>
                <w:bCs/>
                <w:sz w:val="24"/>
                <w:szCs w:val="24"/>
              </w:rPr>
              <w:t xml:space="preserve"> du produit et </w:t>
            </w:r>
            <w:r w:rsidR="00DC3600" w:rsidRPr="000D614F">
              <w:rPr>
                <w:bCs/>
                <w:sz w:val="24"/>
                <w:szCs w:val="24"/>
              </w:rPr>
              <w:t>son h</w:t>
            </w:r>
            <w:r w:rsidR="00FC3E4E" w:rsidRPr="000D614F">
              <w:rPr>
                <w:bCs/>
                <w:sz w:val="24"/>
                <w:szCs w:val="24"/>
              </w:rPr>
              <w:t xml:space="preserve">istorique </w:t>
            </w:r>
          </w:p>
        </w:tc>
        <w:tc>
          <w:tcPr>
            <w:tcW w:w="3277" w:type="pct"/>
            <w:vAlign w:val="center"/>
          </w:tcPr>
          <w:p w14:paraId="711E7F58" w14:textId="77777777" w:rsidR="007E5DCF" w:rsidRDefault="006D5E9B" w:rsidP="00682895">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L’objectif de l’EMOP est de </w:t>
            </w:r>
            <w:r w:rsidRPr="006D5E9B">
              <w:rPr>
                <w:sz w:val="24"/>
                <w:szCs w:val="24"/>
              </w:rPr>
              <w:t>produire de façon régulière et permanente des indicateurs pertinents sur la situation socio-économique des ménages, données nécessaires au suivi du CREDD, des ODD et à la formulation de politiques sectorielles. Il s’agit des indicateurs CREDD, ODD (1, 4, 5, 6, 7, 8) et AGENDA 2063.</w:t>
            </w:r>
          </w:p>
          <w:p w14:paraId="6A34DC3A" w14:textId="5C3B6ED2" w:rsidR="006D5E9B" w:rsidRPr="000D614F" w:rsidRDefault="006D5E9B" w:rsidP="00682895">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L’EMOP est une enquête annuelle à passages trimestriels. Elle est réalisée régulièrement depuis 2011, excepté l’année</w:t>
            </w:r>
            <w:r w:rsidR="00506CF6">
              <w:rPr>
                <w:sz w:val="24"/>
                <w:szCs w:val="24"/>
              </w:rPr>
              <w:t xml:space="preserve"> 2012</w:t>
            </w:r>
            <w:r>
              <w:rPr>
                <w:sz w:val="24"/>
                <w:szCs w:val="24"/>
              </w:rPr>
              <w:t xml:space="preserve">. En 2025, elle est à sa </w:t>
            </w:r>
            <w:r w:rsidR="00506CF6">
              <w:rPr>
                <w:sz w:val="24"/>
                <w:szCs w:val="24"/>
              </w:rPr>
              <w:t>14</w:t>
            </w:r>
            <w:r w:rsidR="00506CF6" w:rsidRPr="00506CF6">
              <w:rPr>
                <w:sz w:val="24"/>
                <w:szCs w:val="24"/>
                <w:vertAlign w:val="superscript"/>
              </w:rPr>
              <w:t>ème</w:t>
            </w:r>
            <w:r w:rsidR="00506CF6">
              <w:rPr>
                <w:sz w:val="24"/>
                <w:szCs w:val="24"/>
              </w:rPr>
              <w:t xml:space="preserve"> édition</w:t>
            </w:r>
          </w:p>
        </w:tc>
      </w:tr>
      <w:tr w:rsidR="00FC3E4E" w:rsidRPr="000D614F" w14:paraId="5E29D9C3"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87"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277" w:type="pct"/>
            <w:vAlign w:val="center"/>
          </w:tcPr>
          <w:p w14:paraId="19D04E88" w14:textId="5DEB9545" w:rsidR="006829F9"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w:t>
            </w:r>
            <w:r w:rsidR="00FD43B7" w:rsidRPr="00720167">
              <w:rPr>
                <w:sz w:val="24"/>
                <w:szCs w:val="24"/>
              </w:rPr>
              <w:t xml:space="preserve">nquête par </w:t>
            </w:r>
            <w:r>
              <w:rPr>
                <w:sz w:val="24"/>
                <w:szCs w:val="24"/>
              </w:rPr>
              <w:t xml:space="preserve">sondage, </w:t>
            </w:r>
            <w:r w:rsidR="00FD43B7" w:rsidRPr="00720167">
              <w:rPr>
                <w:sz w:val="24"/>
                <w:szCs w:val="24"/>
              </w:rPr>
              <w:t xml:space="preserve">aréolaire </w:t>
            </w:r>
            <w:r>
              <w:rPr>
                <w:sz w:val="24"/>
                <w:szCs w:val="24"/>
              </w:rPr>
              <w:t xml:space="preserve">et </w:t>
            </w:r>
            <w:r w:rsidR="00FD43B7" w:rsidRPr="00720167">
              <w:rPr>
                <w:sz w:val="24"/>
                <w:szCs w:val="24"/>
              </w:rPr>
              <w:t>stratifié à deux degrés</w:t>
            </w:r>
            <w:r>
              <w:rPr>
                <w:sz w:val="24"/>
                <w:szCs w:val="24"/>
              </w:rPr>
              <w:t xml:space="preserve">. </w:t>
            </w:r>
          </w:p>
          <w:p w14:paraId="48360EC9" w14:textId="5A681292" w:rsidR="00720167" w:rsidRDefault="00720167" w:rsidP="002C630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premier degré, un échantillon d’unité primaires de sondage</w:t>
            </w:r>
            <w:r w:rsidR="002C6308">
              <w:rPr>
                <w:sz w:val="24"/>
                <w:szCs w:val="24"/>
              </w:rPr>
              <w:t xml:space="preserve"> </w:t>
            </w:r>
            <w:r>
              <w:rPr>
                <w:sz w:val="24"/>
                <w:szCs w:val="24"/>
              </w:rPr>
              <w:t xml:space="preserve">(UPS) ou grappes est tiré systématiquement avec une probabilité proportionnelle à leur taille en ménage à partir de la liste des sections d’énumération établie au cours du RGPH le plus récent. </w:t>
            </w:r>
          </w:p>
          <w:p w14:paraId="68F1CB67" w14:textId="77777777" w:rsidR="00E75DAD" w:rsidRDefault="00E75DAD"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Au second degré, on procède à un tirage systématique à probabilité égale d’un nombre fixe de ménages dans chaque SE/grappe.   </w:t>
            </w:r>
            <w:r w:rsidR="00720167">
              <w:rPr>
                <w:sz w:val="24"/>
                <w:szCs w:val="24"/>
              </w:rPr>
              <w:t xml:space="preserve"> </w:t>
            </w:r>
          </w:p>
          <w:p w14:paraId="36A435A3" w14:textId="77777777" w:rsidR="00506CF6" w:rsidRDefault="00FD43B7" w:rsidP="00506CF6">
            <w:p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b/>
                <w:bCs/>
                <w:sz w:val="24"/>
                <w:szCs w:val="24"/>
              </w:rPr>
              <w:t xml:space="preserve">Outils de collecte : </w:t>
            </w:r>
          </w:p>
          <w:p w14:paraId="7FE4D22D" w14:textId="77777777" w:rsidR="00DB0142" w:rsidRDefault="00FD43B7"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sidRPr="00DB0142">
              <w:rPr>
                <w:sz w:val="24"/>
                <w:szCs w:val="24"/>
              </w:rPr>
              <w:t>Questionnaire ménage</w:t>
            </w:r>
            <w:r w:rsidR="00DB0142">
              <w:rPr>
                <w:sz w:val="24"/>
                <w:szCs w:val="24"/>
              </w:rPr>
              <w:t> ;</w:t>
            </w:r>
          </w:p>
          <w:p w14:paraId="53444F27" w14:textId="77777777" w:rsidR="00DB0142" w:rsidRPr="00DB0142" w:rsidRDefault="00DB014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F</w:t>
            </w:r>
            <w:r w:rsidRPr="00DB0142">
              <w:rPr>
                <w:rFonts w:ascii="Arial Narrow" w:hAnsi="Arial Narrow"/>
                <w:sz w:val="24"/>
                <w:szCs w:val="24"/>
              </w:rPr>
              <w:t>iche de dénombrement</w:t>
            </w:r>
            <w:r>
              <w:rPr>
                <w:rFonts w:ascii="Arial Narrow" w:hAnsi="Arial Narrow"/>
                <w:sz w:val="24"/>
                <w:szCs w:val="24"/>
              </w:rPr>
              <w:t> ;</w:t>
            </w:r>
          </w:p>
          <w:p w14:paraId="24DE535B" w14:textId="77777777" w:rsidR="00DB0142" w:rsidRPr="00DB0142" w:rsidRDefault="00DB014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F</w:t>
            </w:r>
            <w:r w:rsidRPr="00DB0142">
              <w:rPr>
                <w:rFonts w:ascii="Arial Narrow" w:hAnsi="Arial Narrow"/>
                <w:sz w:val="24"/>
                <w:szCs w:val="24"/>
              </w:rPr>
              <w:t>iche infrastructure</w:t>
            </w:r>
            <w:r>
              <w:rPr>
                <w:rFonts w:ascii="Arial Narrow" w:hAnsi="Arial Narrow"/>
                <w:sz w:val="24"/>
                <w:szCs w:val="24"/>
              </w:rPr>
              <w:t> ;</w:t>
            </w:r>
          </w:p>
          <w:p w14:paraId="0319D167" w14:textId="61DC24F4" w:rsidR="00DB0142" w:rsidRPr="00DB0142" w:rsidRDefault="00DB0142" w:rsidP="00DB014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Arial Narrow" w:hAnsi="Arial Narrow"/>
                <w:sz w:val="24"/>
                <w:szCs w:val="24"/>
              </w:rPr>
              <w:t>Q</w:t>
            </w:r>
            <w:r w:rsidRPr="00DB0142">
              <w:rPr>
                <w:rFonts w:ascii="Arial Narrow" w:hAnsi="Arial Narrow"/>
                <w:sz w:val="24"/>
                <w:szCs w:val="24"/>
              </w:rPr>
              <w:t>uestionnaire prix.</w:t>
            </w:r>
          </w:p>
          <w:p w14:paraId="50C62FF0" w14:textId="1E9A7159" w:rsidR="00DB0142" w:rsidRPr="00506CF6" w:rsidRDefault="00DB0142" w:rsidP="00506CF6">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6798F5E1" w14:textId="77777777" w:rsidTr="0073160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0693E3F0" w14:textId="77777777" w:rsidR="00FC3E4E" w:rsidRPr="000D614F" w:rsidRDefault="00FC3E4E" w:rsidP="00731606">
            <w:pPr>
              <w:rPr>
                <w:b w:val="0"/>
                <w:sz w:val="24"/>
                <w:szCs w:val="24"/>
              </w:rPr>
            </w:pPr>
            <w:r w:rsidRPr="000D614F">
              <w:rPr>
                <w:b w:val="0"/>
                <w:sz w:val="24"/>
                <w:szCs w:val="24"/>
              </w:rPr>
              <w:t>5</w:t>
            </w:r>
          </w:p>
        </w:tc>
        <w:tc>
          <w:tcPr>
            <w:tcW w:w="1487" w:type="pct"/>
            <w:vAlign w:val="center"/>
          </w:tcPr>
          <w:p w14:paraId="729C1659" w14:textId="28128D4A" w:rsidR="00FC3E4E" w:rsidRPr="00B61243" w:rsidRDefault="00FC3E4E" w:rsidP="00731606">
            <w:pPr>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3277" w:type="pct"/>
            <w:vAlign w:val="center"/>
          </w:tcPr>
          <w:p w14:paraId="1D1D7D06" w14:textId="77777777" w:rsidR="00840348" w:rsidRPr="002D0919" w:rsidRDefault="002D0919" w:rsidP="002D09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sidRPr="002D0919">
              <w:rPr>
                <w:b/>
                <w:sz w:val="24"/>
                <w:szCs w:val="24"/>
              </w:rPr>
              <w:t>Indicateurs du CREDD</w:t>
            </w:r>
          </w:p>
          <w:p w14:paraId="4D26CE9D"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Taux de pauvreté monétaire (%)</w:t>
            </w:r>
          </w:p>
          <w:p w14:paraId="64D128F0"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Indice de Gini </w:t>
            </w:r>
          </w:p>
          <w:p w14:paraId="471C591A"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Taux d’accès des ménages à l’eau potable (femmes, hommes)  </w:t>
            </w:r>
          </w:p>
          <w:p w14:paraId="25931316"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Taux brut de scolarisation (%) au fondamental I des filles</w:t>
            </w:r>
          </w:p>
          <w:p w14:paraId="16500843"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Taux brut de scolarisation (%) au fondamental I des garçons </w:t>
            </w:r>
          </w:p>
          <w:p w14:paraId="1759C0F1"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Taux net de scolarisation (%) au fondamental II des filles  </w:t>
            </w:r>
          </w:p>
          <w:p w14:paraId="694BA5C8"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Taux net de scolarisation (%) au fondamental II des garçons</w:t>
            </w:r>
          </w:p>
          <w:p w14:paraId="1623C765"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Part de la population vivant dans un rayon de 5km (moins de 5 km) d’un centre de santé fonctionnel (CSCOM) (%) </w:t>
            </w:r>
          </w:p>
          <w:p w14:paraId="75A52A15"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Rémunération horaire moyenne au Mali (F CFA)</w:t>
            </w:r>
          </w:p>
          <w:p w14:paraId="5C4C50E7"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lastRenderedPageBreak/>
              <w:t xml:space="preserve">Taux d’emploi des jeunes (15-40 ans) </w:t>
            </w:r>
          </w:p>
          <w:p w14:paraId="76C88FB2"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Proportion de jeunes (âgés de 15 à 40 ans) non scolarisés et sans emploi ni formation </w:t>
            </w:r>
          </w:p>
          <w:p w14:paraId="073DA172"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 xml:space="preserve">Taux d’alphabétisation des femmes </w:t>
            </w:r>
          </w:p>
          <w:p w14:paraId="7075C2EA" w14:textId="77777777" w:rsidR="002D0919" w:rsidRPr="0014774B" w:rsidRDefault="002D0919" w:rsidP="0014774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14774B">
              <w:rPr>
                <w:rFonts w:ascii="Arial Narrow" w:hAnsi="Arial Narrow" w:cs="Calibri"/>
                <w:sz w:val="20"/>
                <w:szCs w:val="20"/>
              </w:rPr>
              <w:t>Taux d’accès des ménages au service d’eau potable à domicile</w:t>
            </w:r>
          </w:p>
          <w:p w14:paraId="69AD0494" w14:textId="77777777" w:rsidR="002D0919" w:rsidRDefault="002D0919" w:rsidP="002D09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sz w:val="24"/>
                <w:szCs w:val="24"/>
              </w:rPr>
            </w:pPr>
            <w:r w:rsidRPr="002D0919">
              <w:rPr>
                <w:b/>
                <w:bCs/>
                <w:sz w:val="24"/>
                <w:szCs w:val="24"/>
              </w:rPr>
              <w:t>Indicateurs ODD</w:t>
            </w:r>
          </w:p>
          <w:p w14:paraId="2D95880B"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ODD1 : Lutter contre la pauvreté</w:t>
            </w:r>
          </w:p>
          <w:p w14:paraId="5C90E583"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vivant au-dessous du seuil national de pauvreté, par sexe du chef de ménage (%)</w:t>
            </w:r>
          </w:p>
          <w:p w14:paraId="3DC1B26C"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vivant dans des ménages ayant accès à l’eau potable</w:t>
            </w:r>
          </w:p>
          <w:p w14:paraId="4AE6BF49"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vivant dans des ménages ayant accès à l’électricité</w:t>
            </w:r>
          </w:p>
          <w:p w14:paraId="11453C7F"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vivant dans des ménages ayant accès aux toilettes</w:t>
            </w:r>
          </w:p>
          <w:p w14:paraId="282E99F9"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ODD4. Education de qualité</w:t>
            </w:r>
          </w:p>
          <w:p w14:paraId="1ED5A406"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d'un groupe d’âge donné ayant les compétences voulues à au moins un niveau d’aptitude fixé a) en alphabétisme et b) arithmétique fonctionnels, par sexe.</w:t>
            </w:r>
          </w:p>
          <w:p w14:paraId="0502475C"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Taux d'alphabétisation des 15 ans et plus dans n'importe quelle langue (%)</w:t>
            </w:r>
          </w:p>
          <w:p w14:paraId="43784B58"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ODD5 : Egalité entre les sexes</w:t>
            </w:r>
          </w:p>
          <w:p w14:paraId="78EF4E46"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(Ménages) possédant un téléphone portable, par sexe (du CM)</w:t>
            </w:r>
          </w:p>
          <w:p w14:paraId="0F9AD56F"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ODD6. Accès à l'eau potable et assainissement</w:t>
            </w:r>
          </w:p>
          <w:p w14:paraId="41FABC7F"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utilisant des services d’alimentation en eau potable gérés en toute sécurité</w:t>
            </w:r>
          </w:p>
          <w:p w14:paraId="4B1E1E51"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utilisant des services d’assainissement gérés en toute sécurité, notamment des équipements pour se laver les mains avec de l’eau et du savon (L15) %</w:t>
            </w:r>
          </w:p>
          <w:p w14:paraId="5D7DDC85"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ODD7. Accès à l'énergie propre et à coût abordable</w:t>
            </w:r>
          </w:p>
          <w:p w14:paraId="4081C504"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ayant accès à l’électricité (Electrification EDM, Electricité rurale (AMADER, Agence des Energies Renouvelables, ESMAP), Groupe électrogène et Panneau Solaire)</w:t>
            </w:r>
          </w:p>
          <w:p w14:paraId="4D6FF71B"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utilisant principalement des carburants et technologies propres</w:t>
            </w:r>
          </w:p>
          <w:p w14:paraId="5B6799AE" w14:textId="77777777" w:rsidR="00240673" w:rsidRPr="00240673" w:rsidRDefault="00240673" w:rsidP="00240673">
            <w:pPr>
              <w:pStyle w:val="Paragraphedeliste"/>
              <w:numPr>
                <w:ilvl w:val="0"/>
                <w:numId w:val="10"/>
              </w:numPr>
              <w:ind w:left="489"/>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ODD8. Plein emploi productif et travail décent pour tous</w:t>
            </w:r>
          </w:p>
          <w:p w14:paraId="307F7E01"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240673">
              <w:rPr>
                <w:rFonts w:ascii="Arial Narrow" w:hAnsi="Arial Narrow" w:cs="Calibri"/>
                <w:b/>
                <w:bCs/>
                <w:sz w:val="20"/>
                <w:szCs w:val="20"/>
              </w:rPr>
              <w:t>Rémunération horaire moyenne (F CFA) des salariés hommes et femmes, par profession, âge et situation au regard du handicap</w:t>
            </w:r>
          </w:p>
          <w:p w14:paraId="2611C561"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jeunes (âgés de 15 à 24 ans) non scolarisés et sans emploi, ni formation</w:t>
            </w:r>
          </w:p>
          <w:p w14:paraId="12CDEBFD" w14:textId="77777777"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d’enfants âgés de 5 à 17 ans qui travaillent</w:t>
            </w:r>
          </w:p>
          <w:p w14:paraId="57D027F0" w14:textId="706E7D1F" w:rsidR="00240673" w:rsidRPr="00240673" w:rsidRDefault="00240673" w:rsidP="0024067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240673">
              <w:rPr>
                <w:rFonts w:ascii="Arial Narrow" w:hAnsi="Arial Narrow" w:cs="Calibri"/>
                <w:sz w:val="20"/>
                <w:szCs w:val="20"/>
              </w:rPr>
              <w:t>Proportion de la population urbaine vivant dans des quartiers de taudis, des implantations sauvages ou des logements inadéquats</w:t>
            </w:r>
          </w:p>
        </w:tc>
      </w:tr>
      <w:tr w:rsidR="00FC3E4E" w:rsidRPr="000D614F" w14:paraId="4E7EC51A" w14:textId="77777777" w:rsidTr="00794B68">
        <w:trPr>
          <w:trHeight w:val="219"/>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21DB4D1" w14:textId="6B8C5585" w:rsidR="00FC3E4E" w:rsidRPr="000D614F" w:rsidRDefault="00FB2D76" w:rsidP="00B82C3E">
            <w:pPr>
              <w:rPr>
                <w:b w:val="0"/>
                <w:sz w:val="24"/>
                <w:szCs w:val="24"/>
              </w:rPr>
            </w:pPr>
            <w:r>
              <w:rPr>
                <w:b w:val="0"/>
                <w:sz w:val="24"/>
                <w:szCs w:val="24"/>
              </w:rPr>
              <w:lastRenderedPageBreak/>
              <w:t>6</w:t>
            </w:r>
          </w:p>
        </w:tc>
        <w:tc>
          <w:tcPr>
            <w:tcW w:w="1487"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277" w:type="pct"/>
            <w:vAlign w:val="center"/>
          </w:tcPr>
          <w:p w14:paraId="05A63CF7" w14:textId="707ED207" w:rsidR="00186B1C" w:rsidRPr="00186B1C" w:rsidRDefault="00240673"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Services publics de l’Etat (CT/CSLP, CPS,</w:t>
            </w:r>
            <w:r w:rsidR="00186B1C" w:rsidRPr="00186B1C">
              <w:rPr>
                <w:sz w:val="20"/>
                <w:szCs w:val="20"/>
              </w:rPr>
              <w:t xml:space="preserve"> </w:t>
            </w:r>
            <w:r w:rsidRPr="00186B1C">
              <w:rPr>
                <w:sz w:val="20"/>
                <w:szCs w:val="20"/>
              </w:rPr>
              <w:t>ONEF,</w:t>
            </w:r>
            <w:r w:rsidR="00186B1C" w:rsidRPr="00186B1C">
              <w:rPr>
                <w:sz w:val="20"/>
                <w:szCs w:val="20"/>
              </w:rPr>
              <w:t xml:space="preserve"> INSTAT</w:t>
            </w:r>
            <w:r w:rsidRPr="00186B1C">
              <w:rPr>
                <w:sz w:val="20"/>
                <w:szCs w:val="20"/>
              </w:rPr>
              <w:t>…</w:t>
            </w:r>
            <w:r w:rsidR="00186B1C" w:rsidRPr="00186B1C">
              <w:rPr>
                <w:sz w:val="20"/>
                <w:szCs w:val="20"/>
              </w:rPr>
              <w:t>) ;</w:t>
            </w:r>
          </w:p>
          <w:p w14:paraId="3A17F9F3" w14:textId="27BCCE4E" w:rsidR="00FC3E4E" w:rsidRPr="00186B1C" w:rsidRDefault="00240673"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Monde universitaire</w:t>
            </w:r>
            <w:r w:rsidR="00186B1C" w:rsidRPr="00186B1C">
              <w:rPr>
                <w:sz w:val="20"/>
                <w:szCs w:val="20"/>
              </w:rPr>
              <w:t> ;</w:t>
            </w:r>
          </w:p>
          <w:p w14:paraId="5E802A88" w14:textId="77777777" w:rsidR="00186B1C" w:rsidRPr="00186B1C" w:rsidRDefault="00186B1C"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Agences de Nations Unies ;</w:t>
            </w:r>
          </w:p>
          <w:p w14:paraId="6062EF2F" w14:textId="251256B8" w:rsidR="00186B1C" w:rsidRPr="00186B1C" w:rsidRDefault="00186B1C"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sidRPr="00186B1C">
              <w:rPr>
                <w:sz w:val="20"/>
                <w:szCs w:val="20"/>
              </w:rPr>
              <w:t>ONG.</w:t>
            </w:r>
          </w:p>
        </w:tc>
      </w:tr>
      <w:tr w:rsidR="00FC3E4E" w:rsidRPr="000D614F" w14:paraId="229E8B8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487" w:type="pct"/>
            <w:vAlign w:val="center"/>
          </w:tcPr>
          <w:p w14:paraId="1F19825C" w14:textId="5DEA195D"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 de production</w:t>
            </w:r>
            <w:r w:rsidR="003465DD" w:rsidRPr="000D614F">
              <w:rPr>
                <w:sz w:val="24"/>
                <w:szCs w:val="24"/>
              </w:rPr>
              <w:t>/Publication</w:t>
            </w:r>
          </w:p>
        </w:tc>
        <w:tc>
          <w:tcPr>
            <w:tcW w:w="3277" w:type="pct"/>
            <w:vAlign w:val="center"/>
          </w:tcPr>
          <w:p w14:paraId="30AAC6EF" w14:textId="27BFD009" w:rsidR="00FC3E4E" w:rsidRPr="00186B1C" w:rsidRDefault="00186B1C" w:rsidP="00BA1F57">
            <w:pPr>
              <w:jc w:val="both"/>
              <w:cnfStyle w:val="000000100000" w:firstRow="0" w:lastRow="0" w:firstColumn="0" w:lastColumn="0" w:oddVBand="0" w:evenVBand="0" w:oddHBand="1" w:evenHBand="0" w:firstRowFirstColumn="0" w:firstRowLastColumn="0" w:lastRowFirstColumn="0" w:lastRowLastColumn="0"/>
              <w:rPr>
                <w:sz w:val="20"/>
                <w:szCs w:val="20"/>
              </w:rPr>
            </w:pPr>
            <w:r w:rsidRPr="00186B1C">
              <w:rPr>
                <w:sz w:val="20"/>
                <w:szCs w:val="20"/>
              </w:rPr>
              <w:t>L’EMOP est une enquête annuelle à passages trimestriels. Il y a 4 passages dont chacun couvre un trimestre.</w:t>
            </w:r>
          </w:p>
        </w:tc>
      </w:tr>
      <w:tr w:rsidR="00245BB8" w:rsidRPr="000D614F" w14:paraId="0AA4622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487"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277" w:type="pct"/>
            <w:vAlign w:val="center"/>
          </w:tcPr>
          <w:p w14:paraId="29301FBD"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Caractéristiques des membres du ménage ;</w:t>
            </w:r>
          </w:p>
          <w:p w14:paraId="363E6AB4"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Education des membres du ménage âges de 04 ans ou plus</w:t>
            </w:r>
          </w:p>
          <w:p w14:paraId="13905B74"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Santé des membres du ménage</w:t>
            </w:r>
          </w:p>
          <w:p w14:paraId="24111F60"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Logement et possessions du ménage</w:t>
            </w:r>
          </w:p>
          <w:p w14:paraId="3FED5C20"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Sécurité alimentaire</w:t>
            </w:r>
          </w:p>
          <w:p w14:paraId="0FF3FE96"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Emploi des membres du ménage âges de 05 ans et plus</w:t>
            </w:r>
          </w:p>
          <w:p w14:paraId="1E7A747F"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Revenus hors activité</w:t>
            </w:r>
          </w:p>
          <w:p w14:paraId="5AD3E1DC"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lastRenderedPageBreak/>
              <w:t>Recherche d’emploi (membres du ménage âgés de 05 ans et plus)</w:t>
            </w:r>
          </w:p>
          <w:p w14:paraId="0D8C97D5"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Module chômage (membres du ménage âgés de05 ans et plus)</w:t>
            </w:r>
          </w:p>
          <w:p w14:paraId="65A970DC"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Module trajectoire et perspectives (pour les personnes de 15 ans et plus)</w:t>
            </w:r>
          </w:p>
          <w:p w14:paraId="305BA7C0"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Module migrant de retour (pour les personnes de 15 ans et plus ayant fait au moins une migration)</w:t>
            </w:r>
          </w:p>
          <w:p w14:paraId="473F45F1"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Migration internationale de la main d’œuvre (MI)</w:t>
            </w:r>
          </w:p>
          <w:p w14:paraId="616B1C8B"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Migration et transferts</w:t>
            </w:r>
          </w:p>
          <w:p w14:paraId="6532F336"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Pauvreté subjective du ménage</w:t>
            </w:r>
          </w:p>
          <w:p w14:paraId="6EA93BFA" w14:textId="77777777" w:rsidR="00A55B70"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Stratégie pour l’harmonisation des statistiques en Afrique (SHASA), module harmonisé sur la gouvernance démocratique, la paix et la sécurité</w:t>
            </w:r>
          </w:p>
          <w:p w14:paraId="0697DA75" w14:textId="2C0396D8" w:rsidR="00245BB8" w:rsidRPr="00A55B70" w:rsidRDefault="00A55B70" w:rsidP="00A55B70">
            <w:pPr>
              <w:pStyle w:val="Paragraphedeliste"/>
              <w:numPr>
                <w:ilvl w:val="0"/>
                <w:numId w:val="12"/>
              </w:numPr>
              <w:ind w:left="348"/>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55B70">
              <w:rPr>
                <w:rFonts w:ascii="Arial" w:hAnsi="Arial" w:cs="Arial"/>
                <w:color w:val="000000"/>
              </w:rPr>
              <w:t>Consommation du ménage</w:t>
            </w:r>
          </w:p>
        </w:tc>
      </w:tr>
      <w:tr w:rsidR="00245BB8" w:rsidRPr="000D614F" w14:paraId="05881DF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5C7A10" w14:textId="28334903" w:rsidR="00245BB8" w:rsidRPr="000D614F" w:rsidRDefault="00840348" w:rsidP="00245BB8">
            <w:pPr>
              <w:rPr>
                <w:b w:val="0"/>
                <w:sz w:val="24"/>
                <w:szCs w:val="24"/>
              </w:rPr>
            </w:pPr>
            <w:r>
              <w:rPr>
                <w:b w:val="0"/>
                <w:sz w:val="24"/>
                <w:szCs w:val="24"/>
              </w:rPr>
              <w:lastRenderedPageBreak/>
              <w:t>P</w:t>
            </w:r>
          </w:p>
        </w:tc>
        <w:tc>
          <w:tcPr>
            <w:tcW w:w="1487" w:type="pct"/>
            <w:vAlign w:val="center"/>
          </w:tcPr>
          <w:p w14:paraId="71C3897B" w14:textId="2E314BE6" w:rsidR="00245BB8" w:rsidRPr="000D614F" w:rsidRDefault="00245BB8" w:rsidP="00731606">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Niveau de désagrégation géographique et thématique</w:t>
            </w:r>
          </w:p>
        </w:tc>
        <w:tc>
          <w:tcPr>
            <w:tcW w:w="3277" w:type="pct"/>
            <w:vAlign w:val="center"/>
          </w:tcPr>
          <w:p w14:paraId="757E336F" w14:textId="647837AE" w:rsidR="00245BB8" w:rsidRPr="000D614F" w:rsidRDefault="00284786"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National, </w:t>
            </w:r>
            <w:r w:rsidR="00794B68">
              <w:rPr>
                <w:sz w:val="24"/>
                <w:szCs w:val="24"/>
              </w:rPr>
              <w:t>Région, Milieu de résidence</w:t>
            </w:r>
          </w:p>
        </w:tc>
      </w:tr>
      <w:tr w:rsidR="00245BB8" w:rsidRPr="000D614F" w14:paraId="1BD021E5"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87" w:type="pct"/>
            <w:vAlign w:val="center"/>
          </w:tcPr>
          <w:p w14:paraId="665B00D2" w14:textId="2EEB6A63"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Résultats clés et Modalités d’accès</w:t>
            </w:r>
          </w:p>
        </w:tc>
        <w:tc>
          <w:tcPr>
            <w:tcW w:w="3277" w:type="pct"/>
            <w:vAlign w:val="center"/>
          </w:tcPr>
          <w:p w14:paraId="7BE52C16" w14:textId="77777777" w:rsidR="00FD1BC1" w:rsidRDefault="00FD1BC1" w:rsidP="00245BB8">
            <w:pPr>
              <w:jc w:val="both"/>
              <w:cnfStyle w:val="000000000000" w:firstRow="0" w:lastRow="0" w:firstColumn="0" w:lastColumn="0" w:oddVBand="0" w:evenVBand="0" w:oddHBand="0" w:evenHBand="0" w:firstRowFirstColumn="0" w:firstRowLastColumn="0" w:lastRowFirstColumn="0" w:lastRowLastColumn="0"/>
              <w:rPr>
                <w:b/>
              </w:rPr>
            </w:pPr>
          </w:p>
          <w:p w14:paraId="2934A695" w14:textId="42A0F9EE" w:rsidR="00FD1BC1" w:rsidRDefault="004E4DA0" w:rsidP="00245BB8">
            <w:pPr>
              <w:jc w:val="both"/>
              <w:cnfStyle w:val="000000000000" w:firstRow="0" w:lastRow="0" w:firstColumn="0" w:lastColumn="0" w:oddVBand="0" w:evenVBand="0" w:oddHBand="0" w:evenHBand="0" w:firstRowFirstColumn="0" w:firstRowLastColumn="0" w:lastRowFirstColumn="0" w:lastRowLastColumn="0"/>
              <w:rPr>
                <w:b/>
              </w:rPr>
            </w:pPr>
            <w:r>
              <w:rPr>
                <w:b/>
              </w:rPr>
              <w:t>Ces résultats sont tirés du rapport annuel EMOP 2024.</w:t>
            </w:r>
          </w:p>
          <w:p w14:paraId="2958971D"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vivant au-dessous du seuil national de pauvreté, par sexe du chef de ménage : 43,3 %</w:t>
            </w:r>
          </w:p>
          <w:p w14:paraId="46AA043C"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vivant dans des ménages ayant accès à l'eau potable : 86,7 %</w:t>
            </w:r>
          </w:p>
          <w:p w14:paraId="03713D54"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vivant dans des ménages ayant accès à l'électricité : 80,6 %</w:t>
            </w:r>
          </w:p>
          <w:p w14:paraId="2A4A7697"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vivant dans des ménages ayant accès aux toilettes : 93,6 %</w:t>
            </w:r>
          </w:p>
          <w:p w14:paraId="05B445BE"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 xml:space="preserve">Taux d'alphabétisation des 15 ans et plus dans n'importe quelle </w:t>
            </w:r>
            <w:proofErr w:type="gramStart"/>
            <w:r w:rsidRPr="004E4DA0">
              <w:rPr>
                <w:rFonts w:ascii="Calibri" w:hAnsi="Calibri" w:cs="Calibri"/>
                <w:color w:val="000000"/>
              </w:rPr>
              <w:t>langue  :</w:t>
            </w:r>
            <w:proofErr w:type="gramEnd"/>
            <w:r w:rsidRPr="004E4DA0">
              <w:rPr>
                <w:rFonts w:ascii="Calibri" w:hAnsi="Calibri" w:cs="Calibri"/>
                <w:color w:val="000000"/>
              </w:rPr>
              <w:t xml:space="preserve"> 40 %</w:t>
            </w:r>
          </w:p>
          <w:p w14:paraId="6FE4370E"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(Ménages) possédant un téléphone portable, par sexe (du CM) : 89,8 %</w:t>
            </w:r>
          </w:p>
          <w:p w14:paraId="2120F44C"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utilisant des services d’alimentation en eau potable gérés en toute sécurité : 86,7 %</w:t>
            </w:r>
          </w:p>
          <w:p w14:paraId="0848C3C8"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ayant accès à l’électricité (Electrification EDM, Electricité rurale (AMADER, Agence des Energies Renouvelables, ESMAP), Groupe électrogène et Panneau Solaire) : 80,6 %</w:t>
            </w:r>
          </w:p>
          <w:p w14:paraId="6A8B7DA9"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utilisant principalement des carburants et technologies propres : 6 %</w:t>
            </w:r>
          </w:p>
          <w:p w14:paraId="0460AA78"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Rémunération horaire moyenne (F CFA) des salariés hommes et femmes, par profession, âge et situation au regard du handicap : 615 %</w:t>
            </w:r>
          </w:p>
          <w:p w14:paraId="0B786A8E"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jeunes (âgés de 15 à 24 ans) non scolarisés et sans emploi, ni formation : 30,1 %</w:t>
            </w:r>
          </w:p>
          <w:p w14:paraId="259C7C77"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d’enfants âgés de 5 à 17 ans qui travaillent : 12,3 %</w:t>
            </w:r>
          </w:p>
          <w:p w14:paraId="7F5FA184" w14:textId="77777777" w:rsidR="004E4DA0" w:rsidRPr="004E4DA0" w:rsidRDefault="004E4DA0" w:rsidP="004E4DA0">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E4DA0">
              <w:rPr>
                <w:rFonts w:ascii="Calibri" w:hAnsi="Calibri" w:cs="Calibri"/>
                <w:color w:val="000000"/>
              </w:rPr>
              <w:t>Proportion de la population urbaine vivant dans des quartiers de taudis, des implantations sauvages ou des logements inadéquats : 5,3 %</w:t>
            </w:r>
          </w:p>
          <w:p w14:paraId="6F447447" w14:textId="544655DB" w:rsidR="00797EA0" w:rsidRPr="00797EA0" w:rsidRDefault="00797EA0" w:rsidP="00245BB8">
            <w:pPr>
              <w:jc w:val="both"/>
              <w:cnfStyle w:val="000000000000" w:firstRow="0" w:lastRow="0" w:firstColumn="0" w:lastColumn="0" w:oddVBand="0" w:evenVBand="0" w:oddHBand="0" w:evenHBand="0" w:firstRowFirstColumn="0" w:firstRowLastColumn="0" w:lastRowFirstColumn="0" w:lastRowLastColumn="0"/>
              <w:rPr>
                <w:b/>
              </w:rPr>
            </w:pPr>
          </w:p>
          <w:p w14:paraId="6FF20925" w14:textId="77777777" w:rsidR="00DF3E42" w:rsidRPr="00632BF3" w:rsidRDefault="00DF3E42" w:rsidP="00245BB8">
            <w:pPr>
              <w:jc w:val="both"/>
              <w:cnfStyle w:val="000000000000" w:firstRow="0" w:lastRow="0" w:firstColumn="0" w:lastColumn="0" w:oddVBand="0" w:evenVBand="0" w:oddHBand="0" w:evenHBand="0" w:firstRowFirstColumn="0" w:firstRowLastColumn="0" w:lastRowFirstColumn="0" w:lastRowLastColumn="0"/>
            </w:pPr>
          </w:p>
          <w:p w14:paraId="4C3B58F2" w14:textId="237574AD"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794B68">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1F345B5" w14:textId="0BF3B334" w:rsidR="00245BB8" w:rsidRPr="000D614F" w:rsidRDefault="00245BB8" w:rsidP="00245BB8">
            <w:pPr>
              <w:rPr>
                <w:b w:val="0"/>
                <w:color w:val="FF0000"/>
                <w:sz w:val="24"/>
                <w:szCs w:val="24"/>
              </w:rPr>
            </w:pPr>
            <w:r w:rsidRPr="000D614F">
              <w:rPr>
                <w:b w:val="0"/>
                <w:sz w:val="24"/>
                <w:szCs w:val="24"/>
              </w:rPr>
              <w:lastRenderedPageBreak/>
              <w:t>11</w:t>
            </w:r>
          </w:p>
        </w:tc>
        <w:tc>
          <w:tcPr>
            <w:tcW w:w="1487"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277" w:type="pct"/>
            <w:vAlign w:val="center"/>
          </w:tcPr>
          <w:p w14:paraId="52EAADE7" w14:textId="7DF669DB" w:rsidR="00245BB8" w:rsidRPr="000D614F" w:rsidRDefault="00245BB8" w:rsidP="00797EA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rsion numérique (format SPSS, STATA, PDF) et papier</w:t>
            </w:r>
          </w:p>
        </w:tc>
      </w:tr>
      <w:tr w:rsidR="00245BB8" w:rsidRPr="000D614F" w14:paraId="3E76F1A0" w14:textId="77777777" w:rsidTr="00794B68">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487"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277" w:type="pct"/>
            <w:vAlign w:val="center"/>
          </w:tcPr>
          <w:p w14:paraId="0C5F48C2" w14:textId="41DF895E" w:rsidR="00245BB8" w:rsidRPr="000D614F" w:rsidRDefault="00797EA0"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w:t>
            </w:r>
            <w:r w:rsidR="00FD43B7">
              <w:rPr>
                <w:sz w:val="24"/>
                <w:szCs w:val="24"/>
              </w:rPr>
              <w:t xml:space="preserve"> zones de collecte des données et </w:t>
            </w:r>
            <w:r>
              <w:rPr>
                <w:sz w:val="24"/>
                <w:szCs w:val="24"/>
              </w:rPr>
              <w:t>le coût élevé de l’opération</w:t>
            </w:r>
          </w:p>
        </w:tc>
      </w:tr>
      <w:tr w:rsidR="00245BB8" w:rsidRPr="000D614F" w14:paraId="5678B7B9"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87" w:type="pct"/>
            <w:vAlign w:val="center"/>
          </w:tcPr>
          <w:p w14:paraId="1768CA19" w14:textId="6ABF7BA8" w:rsidR="00245BB8" w:rsidRPr="000D614F" w:rsidRDefault="00FD43B7" w:rsidP="00245BB8">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Défis/</w:t>
            </w:r>
            <w:r w:rsidR="00245BB8" w:rsidRPr="000D614F">
              <w:rPr>
                <w:bCs/>
                <w:sz w:val="24"/>
                <w:szCs w:val="24"/>
              </w:rPr>
              <w:t>Perspectives</w:t>
            </w:r>
          </w:p>
        </w:tc>
        <w:tc>
          <w:tcPr>
            <w:tcW w:w="3277"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794B68">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87"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277"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245BB8" w:rsidRPr="000D614F" w14:paraId="77FF330D" w14:textId="77777777" w:rsidTr="00794B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487"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277"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794B68">
        <w:trPr>
          <w:trHeight w:val="45"/>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87" w:type="pct"/>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277" w:type="pct"/>
            <w:vAlign w:val="center"/>
          </w:tcPr>
          <w:p w14:paraId="41501F64" w14:textId="34A10165"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634FE917" w14:textId="60DDE8BC" w:rsidR="00A935C5" w:rsidRPr="000D614F" w:rsidRDefault="00A935C5" w:rsidP="000D614F">
      <w:pPr>
        <w:jc w:val="both"/>
        <w:rPr>
          <w:sz w:val="24"/>
          <w:szCs w:val="24"/>
        </w:rPr>
      </w:pPr>
    </w:p>
    <w:sectPr w:rsidR="00A935C5" w:rsidRPr="000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0B2C"/>
    <w:multiLevelType w:val="hybridMultilevel"/>
    <w:tmpl w:val="7D52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63E88"/>
    <w:multiLevelType w:val="hybridMultilevel"/>
    <w:tmpl w:val="8E3E486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F57B7"/>
    <w:multiLevelType w:val="hybridMultilevel"/>
    <w:tmpl w:val="9E80F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5276E2"/>
    <w:multiLevelType w:val="hybridMultilevel"/>
    <w:tmpl w:val="006A1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512A7"/>
    <w:multiLevelType w:val="hybridMultilevel"/>
    <w:tmpl w:val="D0C838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B6144"/>
    <w:multiLevelType w:val="hybridMultilevel"/>
    <w:tmpl w:val="55A8819C"/>
    <w:lvl w:ilvl="0" w:tplc="B6B85068">
      <w:start w:val="1"/>
      <w:numFmt w:val="bullet"/>
      <w:lvlText w:val=""/>
      <w:lvlJc w:val="left"/>
      <w:pPr>
        <w:tabs>
          <w:tab w:val="num" w:pos="720"/>
        </w:tabs>
        <w:ind w:left="720" w:hanging="360"/>
      </w:pPr>
      <w:rPr>
        <w:rFonts w:ascii="Wingdings" w:hAnsi="Wingdings" w:hint="default"/>
      </w:rPr>
    </w:lvl>
    <w:lvl w:ilvl="1" w:tplc="FD5EAA24" w:tentative="1">
      <w:start w:val="1"/>
      <w:numFmt w:val="bullet"/>
      <w:lvlText w:val=""/>
      <w:lvlJc w:val="left"/>
      <w:pPr>
        <w:tabs>
          <w:tab w:val="num" w:pos="1440"/>
        </w:tabs>
        <w:ind w:left="1440" w:hanging="360"/>
      </w:pPr>
      <w:rPr>
        <w:rFonts w:ascii="Wingdings" w:hAnsi="Wingdings" w:hint="default"/>
      </w:rPr>
    </w:lvl>
    <w:lvl w:ilvl="2" w:tplc="C6124C8A" w:tentative="1">
      <w:start w:val="1"/>
      <w:numFmt w:val="bullet"/>
      <w:lvlText w:val=""/>
      <w:lvlJc w:val="left"/>
      <w:pPr>
        <w:tabs>
          <w:tab w:val="num" w:pos="2160"/>
        </w:tabs>
        <w:ind w:left="2160" w:hanging="360"/>
      </w:pPr>
      <w:rPr>
        <w:rFonts w:ascii="Wingdings" w:hAnsi="Wingdings" w:hint="default"/>
      </w:rPr>
    </w:lvl>
    <w:lvl w:ilvl="3" w:tplc="DFEE5D86" w:tentative="1">
      <w:start w:val="1"/>
      <w:numFmt w:val="bullet"/>
      <w:lvlText w:val=""/>
      <w:lvlJc w:val="left"/>
      <w:pPr>
        <w:tabs>
          <w:tab w:val="num" w:pos="2880"/>
        </w:tabs>
        <w:ind w:left="2880" w:hanging="360"/>
      </w:pPr>
      <w:rPr>
        <w:rFonts w:ascii="Wingdings" w:hAnsi="Wingdings" w:hint="default"/>
      </w:rPr>
    </w:lvl>
    <w:lvl w:ilvl="4" w:tplc="32AC3C12" w:tentative="1">
      <w:start w:val="1"/>
      <w:numFmt w:val="bullet"/>
      <w:lvlText w:val=""/>
      <w:lvlJc w:val="left"/>
      <w:pPr>
        <w:tabs>
          <w:tab w:val="num" w:pos="3600"/>
        </w:tabs>
        <w:ind w:left="3600" w:hanging="360"/>
      </w:pPr>
      <w:rPr>
        <w:rFonts w:ascii="Wingdings" w:hAnsi="Wingdings" w:hint="default"/>
      </w:rPr>
    </w:lvl>
    <w:lvl w:ilvl="5" w:tplc="DE5E7D42" w:tentative="1">
      <w:start w:val="1"/>
      <w:numFmt w:val="bullet"/>
      <w:lvlText w:val=""/>
      <w:lvlJc w:val="left"/>
      <w:pPr>
        <w:tabs>
          <w:tab w:val="num" w:pos="4320"/>
        </w:tabs>
        <w:ind w:left="4320" w:hanging="360"/>
      </w:pPr>
      <w:rPr>
        <w:rFonts w:ascii="Wingdings" w:hAnsi="Wingdings" w:hint="default"/>
      </w:rPr>
    </w:lvl>
    <w:lvl w:ilvl="6" w:tplc="B860C984" w:tentative="1">
      <w:start w:val="1"/>
      <w:numFmt w:val="bullet"/>
      <w:lvlText w:val=""/>
      <w:lvlJc w:val="left"/>
      <w:pPr>
        <w:tabs>
          <w:tab w:val="num" w:pos="5040"/>
        </w:tabs>
        <w:ind w:left="5040" w:hanging="360"/>
      </w:pPr>
      <w:rPr>
        <w:rFonts w:ascii="Wingdings" w:hAnsi="Wingdings" w:hint="default"/>
      </w:rPr>
    </w:lvl>
    <w:lvl w:ilvl="7" w:tplc="6D0000F0" w:tentative="1">
      <w:start w:val="1"/>
      <w:numFmt w:val="bullet"/>
      <w:lvlText w:val=""/>
      <w:lvlJc w:val="left"/>
      <w:pPr>
        <w:tabs>
          <w:tab w:val="num" w:pos="5760"/>
        </w:tabs>
        <w:ind w:left="5760" w:hanging="360"/>
      </w:pPr>
      <w:rPr>
        <w:rFonts w:ascii="Wingdings" w:hAnsi="Wingdings" w:hint="default"/>
      </w:rPr>
    </w:lvl>
    <w:lvl w:ilvl="8" w:tplc="55200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9" w15:restartNumberingAfterBreak="0">
    <w:nsid w:val="62CF62F7"/>
    <w:multiLevelType w:val="hybridMultilevel"/>
    <w:tmpl w:val="F8A8F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343986"/>
    <w:multiLevelType w:val="hybridMultilevel"/>
    <w:tmpl w:val="05A49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8C143E"/>
    <w:multiLevelType w:val="hybridMultilevel"/>
    <w:tmpl w:val="2E1A0C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0"/>
  </w:num>
  <w:num w:numId="5">
    <w:abstractNumId w:val="12"/>
  </w:num>
  <w:num w:numId="6">
    <w:abstractNumId w:val="7"/>
  </w:num>
  <w:num w:numId="7">
    <w:abstractNumId w:val="13"/>
  </w:num>
  <w:num w:numId="8">
    <w:abstractNumId w:val="4"/>
  </w:num>
  <w:num w:numId="9">
    <w:abstractNumId w:val="10"/>
  </w:num>
  <w:num w:numId="10">
    <w:abstractNumId w:val="6"/>
  </w:num>
  <w:num w:numId="11">
    <w:abstractNumId w:val="9"/>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4E"/>
    <w:rsid w:val="00034BC1"/>
    <w:rsid w:val="000666B0"/>
    <w:rsid w:val="00075F5E"/>
    <w:rsid w:val="000D160F"/>
    <w:rsid w:val="000D614F"/>
    <w:rsid w:val="00122497"/>
    <w:rsid w:val="0014774B"/>
    <w:rsid w:val="00177D0D"/>
    <w:rsid w:val="00186B1C"/>
    <w:rsid w:val="00190FC9"/>
    <w:rsid w:val="001F0D48"/>
    <w:rsid w:val="00240673"/>
    <w:rsid w:val="00245BB8"/>
    <w:rsid w:val="00284786"/>
    <w:rsid w:val="002873F3"/>
    <w:rsid w:val="002A5D16"/>
    <w:rsid w:val="002C6308"/>
    <w:rsid w:val="002D0919"/>
    <w:rsid w:val="00310755"/>
    <w:rsid w:val="003465DD"/>
    <w:rsid w:val="003609D4"/>
    <w:rsid w:val="00374E60"/>
    <w:rsid w:val="004346D2"/>
    <w:rsid w:val="00470CBB"/>
    <w:rsid w:val="004E314E"/>
    <w:rsid w:val="004E4DA0"/>
    <w:rsid w:val="005049A4"/>
    <w:rsid w:val="00506CF6"/>
    <w:rsid w:val="005135E0"/>
    <w:rsid w:val="0052760C"/>
    <w:rsid w:val="00551B0D"/>
    <w:rsid w:val="005576A3"/>
    <w:rsid w:val="00615B92"/>
    <w:rsid w:val="00632BF3"/>
    <w:rsid w:val="00675D16"/>
    <w:rsid w:val="00682895"/>
    <w:rsid w:val="006829F9"/>
    <w:rsid w:val="00692CBE"/>
    <w:rsid w:val="006D5E9B"/>
    <w:rsid w:val="00720167"/>
    <w:rsid w:val="00731606"/>
    <w:rsid w:val="0075518C"/>
    <w:rsid w:val="00794B68"/>
    <w:rsid w:val="00797EA0"/>
    <w:rsid w:val="007E5DCF"/>
    <w:rsid w:val="00840348"/>
    <w:rsid w:val="00932FB2"/>
    <w:rsid w:val="00944EF5"/>
    <w:rsid w:val="009B505A"/>
    <w:rsid w:val="00A33ACD"/>
    <w:rsid w:val="00A55B70"/>
    <w:rsid w:val="00A63550"/>
    <w:rsid w:val="00A935C5"/>
    <w:rsid w:val="00B61243"/>
    <w:rsid w:val="00B82C3E"/>
    <w:rsid w:val="00BA1F57"/>
    <w:rsid w:val="00C07BB5"/>
    <w:rsid w:val="00C2324D"/>
    <w:rsid w:val="00C65397"/>
    <w:rsid w:val="00C673A3"/>
    <w:rsid w:val="00CE117B"/>
    <w:rsid w:val="00CE34EA"/>
    <w:rsid w:val="00D03EE3"/>
    <w:rsid w:val="00D72000"/>
    <w:rsid w:val="00DB0142"/>
    <w:rsid w:val="00DB1C35"/>
    <w:rsid w:val="00DC3600"/>
    <w:rsid w:val="00DE0239"/>
    <w:rsid w:val="00DF3E42"/>
    <w:rsid w:val="00E04D7C"/>
    <w:rsid w:val="00E074B7"/>
    <w:rsid w:val="00E75DAD"/>
    <w:rsid w:val="00E8361A"/>
    <w:rsid w:val="00EA119B"/>
    <w:rsid w:val="00F21EBA"/>
    <w:rsid w:val="00FB2D76"/>
    <w:rsid w:val="00FC3E4E"/>
    <w:rsid w:val="00FD1BC1"/>
    <w:rsid w:val="00FD43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Emphase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586236207">
      <w:bodyDiv w:val="1"/>
      <w:marLeft w:val="0"/>
      <w:marRight w:val="0"/>
      <w:marTop w:val="0"/>
      <w:marBottom w:val="0"/>
      <w:divBdr>
        <w:top w:val="none" w:sz="0" w:space="0" w:color="auto"/>
        <w:left w:val="none" w:sz="0" w:space="0" w:color="auto"/>
        <w:bottom w:val="none" w:sz="0" w:space="0" w:color="auto"/>
        <w:right w:val="none" w:sz="0" w:space="0" w:color="auto"/>
      </w:divBdr>
      <w:divsChild>
        <w:div w:id="429665087">
          <w:marLeft w:val="274"/>
          <w:marRight w:val="0"/>
          <w:marTop w:val="150"/>
          <w:marBottom w:val="0"/>
          <w:divBdr>
            <w:top w:val="none" w:sz="0" w:space="0" w:color="auto"/>
            <w:left w:val="none" w:sz="0" w:space="0" w:color="auto"/>
            <w:bottom w:val="none" w:sz="0" w:space="0" w:color="auto"/>
            <w:right w:val="none" w:sz="0" w:space="0" w:color="auto"/>
          </w:divBdr>
        </w:div>
      </w:divsChild>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7107</Characters>
  <Application>Microsoft Office Word</Application>
  <DocSecurity>0</DocSecurity>
  <Lines>215</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Mr FANE</cp:lastModifiedBy>
  <cp:revision>2</cp:revision>
  <dcterms:created xsi:type="dcterms:W3CDTF">2025-07-17T09:44:00Z</dcterms:created>
  <dcterms:modified xsi:type="dcterms:W3CDTF">2025-07-17T09:44:00Z</dcterms:modified>
</cp:coreProperties>
</file>